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0C314" w14:textId="77777777" w:rsidR="00EF7AB3" w:rsidRDefault="00EF7AB3">
      <w:pPr>
        <w:adjustRightInd w:val="0"/>
        <w:snapToGrid w:val="0"/>
        <w:jc w:val="center"/>
        <w:rPr>
          <w:rFonts w:ascii="彩虹粗仿宋" w:eastAsia="彩虹粗仿宋" w:hAnsi="宋体" w:cs="Arial"/>
          <w:sz w:val="24"/>
        </w:rPr>
      </w:pPr>
      <w:bookmarkStart w:id="0" w:name="_GoBack"/>
      <w:bookmarkEnd w:id="0"/>
    </w:p>
    <w:p w14:paraId="4938CA2E" w14:textId="77777777" w:rsidR="00EF7AB3" w:rsidRDefault="00EF7AB3">
      <w:pPr>
        <w:adjustRightInd w:val="0"/>
        <w:snapToGrid w:val="0"/>
        <w:jc w:val="center"/>
        <w:rPr>
          <w:rFonts w:ascii="彩虹粗仿宋" w:eastAsia="彩虹粗仿宋" w:hAnsi="宋体" w:cs="Arial"/>
          <w:sz w:val="24"/>
        </w:rPr>
      </w:pPr>
    </w:p>
    <w:p w14:paraId="22B1207A" w14:textId="77777777" w:rsidR="00EF7AB3" w:rsidRDefault="00EF7AB3">
      <w:pPr>
        <w:adjustRightInd w:val="0"/>
        <w:snapToGrid w:val="0"/>
        <w:jc w:val="center"/>
        <w:rPr>
          <w:rFonts w:ascii="彩虹粗仿宋" w:eastAsia="彩虹粗仿宋" w:hAnsi="宋体" w:cs="Arial"/>
          <w:sz w:val="24"/>
        </w:rPr>
      </w:pPr>
    </w:p>
    <w:p w14:paraId="0037B307" w14:textId="77777777" w:rsidR="00EF7AB3" w:rsidRDefault="00EF7AB3">
      <w:pPr>
        <w:adjustRightInd w:val="0"/>
        <w:snapToGrid w:val="0"/>
        <w:jc w:val="center"/>
        <w:rPr>
          <w:rFonts w:ascii="彩虹粗仿宋" w:eastAsia="彩虹粗仿宋" w:hAnsi="宋体" w:cs="Arial"/>
          <w:sz w:val="24"/>
        </w:rPr>
      </w:pPr>
    </w:p>
    <w:p w14:paraId="73DBCAB0" w14:textId="77777777" w:rsidR="00EF7AB3" w:rsidRDefault="00EF7AB3">
      <w:pPr>
        <w:adjustRightInd w:val="0"/>
        <w:snapToGrid w:val="0"/>
        <w:jc w:val="center"/>
        <w:rPr>
          <w:rFonts w:ascii="彩虹粗仿宋" w:eastAsia="彩虹粗仿宋" w:hAnsi="宋体" w:cs="Arial"/>
          <w:sz w:val="24"/>
        </w:rPr>
      </w:pPr>
    </w:p>
    <w:p w14:paraId="51FBB627" w14:textId="77777777" w:rsidR="00EF7AB3" w:rsidRDefault="00EF7AB3">
      <w:pPr>
        <w:adjustRightInd w:val="0"/>
        <w:snapToGrid w:val="0"/>
        <w:jc w:val="center"/>
        <w:rPr>
          <w:rFonts w:ascii="彩虹粗仿宋" w:eastAsia="彩虹粗仿宋" w:hAnsi="宋体" w:cs="Arial"/>
          <w:sz w:val="24"/>
        </w:rPr>
      </w:pPr>
    </w:p>
    <w:p w14:paraId="4087D3E7" w14:textId="77777777" w:rsidR="00EF7AB3" w:rsidRDefault="00EF7AB3">
      <w:pPr>
        <w:adjustRightInd w:val="0"/>
        <w:snapToGrid w:val="0"/>
        <w:jc w:val="center"/>
        <w:rPr>
          <w:rFonts w:ascii="彩虹粗仿宋" w:eastAsia="彩虹粗仿宋" w:hAnsi="宋体" w:cs="Arial"/>
          <w:sz w:val="24"/>
        </w:rPr>
      </w:pPr>
    </w:p>
    <w:p w14:paraId="35D927AD" w14:textId="77777777" w:rsidR="00EF7AB3" w:rsidRDefault="00EF7AB3">
      <w:pPr>
        <w:adjustRightInd w:val="0"/>
        <w:snapToGrid w:val="0"/>
        <w:jc w:val="center"/>
        <w:rPr>
          <w:rFonts w:ascii="彩虹粗仿宋" w:eastAsia="彩虹粗仿宋" w:hAnsi="宋体" w:cs="Arial"/>
          <w:sz w:val="24"/>
        </w:rPr>
      </w:pPr>
    </w:p>
    <w:p w14:paraId="66D3DAC2" w14:textId="77777777" w:rsidR="00EF7AB3" w:rsidRDefault="00EF7AB3">
      <w:pPr>
        <w:adjustRightInd w:val="0"/>
        <w:snapToGrid w:val="0"/>
        <w:jc w:val="center"/>
        <w:rPr>
          <w:rFonts w:ascii="彩虹粗仿宋" w:eastAsia="彩虹粗仿宋" w:hAnsi="宋体" w:cs="Arial"/>
          <w:sz w:val="24"/>
        </w:rPr>
      </w:pPr>
    </w:p>
    <w:p w14:paraId="687C262E" w14:textId="77777777" w:rsidR="00EF7AB3" w:rsidRDefault="00EF7AB3">
      <w:pPr>
        <w:adjustRightInd w:val="0"/>
        <w:snapToGrid w:val="0"/>
        <w:jc w:val="center"/>
        <w:rPr>
          <w:rFonts w:ascii="彩虹粗仿宋" w:eastAsia="彩虹粗仿宋" w:hAnsi="宋体" w:cs="Arial"/>
          <w:sz w:val="24"/>
        </w:rPr>
      </w:pPr>
    </w:p>
    <w:p w14:paraId="7DD1AD84" w14:textId="77777777" w:rsidR="00EF7AB3" w:rsidRDefault="00EF7AB3">
      <w:pPr>
        <w:adjustRightInd w:val="0"/>
        <w:snapToGrid w:val="0"/>
        <w:jc w:val="center"/>
        <w:rPr>
          <w:rFonts w:ascii="彩虹粗仿宋" w:eastAsia="彩虹粗仿宋" w:hAnsi="宋体" w:cs="Arial"/>
          <w:sz w:val="24"/>
        </w:rPr>
      </w:pPr>
    </w:p>
    <w:p w14:paraId="6FFA95FD" w14:textId="77777777" w:rsidR="00EF7AB3" w:rsidRDefault="0021577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宝</w:t>
      </w:r>
      <w:proofErr w:type="gramStart"/>
      <w:r>
        <w:rPr>
          <w:rFonts w:ascii="彩虹粗仿宋" w:eastAsia="彩虹粗仿宋" w:hAnsi="宋体" w:cs="Arial" w:hint="eastAsia"/>
          <w:b/>
          <w:sz w:val="44"/>
        </w:rPr>
        <w:t>盈创新</w:t>
      </w:r>
      <w:proofErr w:type="gramEnd"/>
      <w:r>
        <w:rPr>
          <w:rFonts w:ascii="彩虹粗仿宋" w:eastAsia="彩虹粗仿宋" w:hAnsi="宋体" w:cs="Arial" w:hint="eastAsia"/>
          <w:b/>
          <w:sz w:val="44"/>
        </w:rPr>
        <w:t>医疗混合型发起式</w:t>
      </w:r>
    </w:p>
    <w:p w14:paraId="7B59009F" w14:textId="78F3BD2B" w:rsidR="00EF7AB3" w:rsidRDefault="0021577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证券投资基金</w:t>
      </w:r>
    </w:p>
    <w:p w14:paraId="2079BB64" w14:textId="4E4D5E14" w:rsidR="00EF7AB3" w:rsidRDefault="0021577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14:paraId="7916A6E5" w14:textId="77777777" w:rsidR="00EF7AB3" w:rsidRDefault="00EF7AB3">
      <w:pPr>
        <w:adjustRightInd w:val="0"/>
        <w:snapToGrid w:val="0"/>
        <w:jc w:val="center"/>
        <w:outlineLvl w:val="0"/>
        <w:rPr>
          <w:rFonts w:ascii="彩虹粗仿宋" w:eastAsia="彩虹粗仿宋" w:hAnsi="宋体" w:cs="Arial"/>
          <w:sz w:val="24"/>
        </w:rPr>
      </w:pPr>
    </w:p>
    <w:p w14:paraId="750D888A" w14:textId="77777777" w:rsidR="00EF7AB3" w:rsidRDefault="00EF7AB3">
      <w:pPr>
        <w:adjustRightInd w:val="0"/>
        <w:snapToGrid w:val="0"/>
        <w:jc w:val="center"/>
        <w:outlineLvl w:val="0"/>
        <w:rPr>
          <w:rFonts w:ascii="彩虹粗仿宋" w:eastAsia="彩虹粗仿宋" w:hAnsi="宋体" w:cs="Arial"/>
          <w:sz w:val="24"/>
        </w:rPr>
      </w:pPr>
    </w:p>
    <w:p w14:paraId="233BFEF6" w14:textId="77777777" w:rsidR="00EF7AB3" w:rsidRDefault="00EF7AB3">
      <w:pPr>
        <w:adjustRightInd w:val="0"/>
        <w:snapToGrid w:val="0"/>
        <w:jc w:val="center"/>
        <w:outlineLvl w:val="0"/>
        <w:rPr>
          <w:rFonts w:ascii="彩虹粗仿宋" w:eastAsia="彩虹粗仿宋" w:hAnsi="宋体" w:cs="Arial"/>
          <w:sz w:val="24"/>
        </w:rPr>
      </w:pPr>
    </w:p>
    <w:p w14:paraId="4FB0DB57" w14:textId="77777777" w:rsidR="00EF7AB3" w:rsidRDefault="00EF7AB3">
      <w:pPr>
        <w:adjustRightInd w:val="0"/>
        <w:snapToGrid w:val="0"/>
        <w:jc w:val="center"/>
        <w:outlineLvl w:val="0"/>
        <w:rPr>
          <w:rFonts w:ascii="彩虹粗仿宋" w:eastAsia="彩虹粗仿宋" w:hAnsi="宋体" w:cs="Arial"/>
          <w:sz w:val="24"/>
        </w:rPr>
      </w:pPr>
    </w:p>
    <w:p w14:paraId="4EDB6661" w14:textId="77777777" w:rsidR="00EF7AB3" w:rsidRDefault="00EF7AB3">
      <w:pPr>
        <w:adjustRightInd w:val="0"/>
        <w:snapToGrid w:val="0"/>
        <w:jc w:val="center"/>
        <w:outlineLvl w:val="0"/>
        <w:rPr>
          <w:rFonts w:ascii="彩虹粗仿宋" w:eastAsia="彩虹粗仿宋" w:hAnsi="宋体" w:cs="Arial"/>
          <w:sz w:val="24"/>
        </w:rPr>
      </w:pPr>
    </w:p>
    <w:p w14:paraId="51F385E8" w14:textId="77777777" w:rsidR="00EF7AB3" w:rsidRDefault="00EF7AB3">
      <w:pPr>
        <w:adjustRightInd w:val="0"/>
        <w:snapToGrid w:val="0"/>
        <w:jc w:val="center"/>
        <w:outlineLvl w:val="0"/>
        <w:rPr>
          <w:rFonts w:ascii="彩虹粗仿宋" w:eastAsia="彩虹粗仿宋" w:hAnsi="宋体" w:cs="Arial"/>
          <w:sz w:val="24"/>
        </w:rPr>
      </w:pPr>
    </w:p>
    <w:p w14:paraId="0664F9FD" w14:textId="77777777" w:rsidR="00EF7AB3" w:rsidRDefault="00EF7AB3">
      <w:pPr>
        <w:adjustRightInd w:val="0"/>
        <w:snapToGrid w:val="0"/>
        <w:jc w:val="center"/>
        <w:outlineLvl w:val="0"/>
        <w:rPr>
          <w:rFonts w:ascii="彩虹粗仿宋" w:eastAsia="彩虹粗仿宋" w:hAnsi="宋体" w:cs="Arial"/>
          <w:sz w:val="24"/>
        </w:rPr>
      </w:pPr>
    </w:p>
    <w:p w14:paraId="7A6C0912" w14:textId="77777777" w:rsidR="00EF7AB3" w:rsidRDefault="00215776">
      <w:pPr>
        <w:adjustRightInd w:val="0"/>
        <w:snapToGrid w:val="0"/>
        <w:ind w:firstLineChars="800" w:firstLine="2240"/>
        <w:outlineLvl w:val="0"/>
        <w:rPr>
          <w:rFonts w:ascii="彩虹粗仿宋" w:eastAsia="彩虹粗仿宋" w:hAnsi="宋体" w:cs="Arial"/>
          <w:b/>
          <w:bCs/>
          <w:sz w:val="28"/>
        </w:rPr>
      </w:pPr>
      <w:r>
        <w:rPr>
          <w:rFonts w:ascii="彩虹粗仿宋" w:eastAsia="彩虹粗仿宋" w:hAnsi="宋体" w:cs="Arial" w:hint="eastAsia"/>
          <w:b/>
          <w:bCs/>
          <w:sz w:val="28"/>
        </w:rPr>
        <w:t>基金管理人：宝</w:t>
      </w:r>
      <w:proofErr w:type="gramStart"/>
      <w:r>
        <w:rPr>
          <w:rFonts w:ascii="彩虹粗仿宋" w:eastAsia="彩虹粗仿宋" w:hAnsi="宋体" w:cs="Arial" w:hint="eastAsia"/>
          <w:b/>
          <w:bCs/>
          <w:sz w:val="28"/>
        </w:rPr>
        <w:t>盈基金</w:t>
      </w:r>
      <w:proofErr w:type="gramEnd"/>
      <w:r>
        <w:rPr>
          <w:rFonts w:ascii="彩虹粗仿宋" w:eastAsia="彩虹粗仿宋" w:hAnsi="宋体" w:cs="Arial" w:hint="eastAsia"/>
          <w:b/>
          <w:bCs/>
          <w:sz w:val="28"/>
        </w:rPr>
        <w:t>管理有限公司</w:t>
      </w:r>
    </w:p>
    <w:p w14:paraId="1DA4FC8A" w14:textId="39AD1DBF" w:rsidR="00EF7AB3" w:rsidRDefault="00215776">
      <w:pPr>
        <w:adjustRightInd w:val="0"/>
        <w:snapToGrid w:val="0"/>
        <w:ind w:firstLineChars="800" w:firstLine="2240"/>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5D78FD7E" w14:textId="77777777" w:rsidR="00EF7AB3" w:rsidRDefault="00EF7AB3">
      <w:pPr>
        <w:adjustRightInd w:val="0"/>
        <w:snapToGrid w:val="0"/>
        <w:jc w:val="center"/>
        <w:outlineLvl w:val="0"/>
        <w:rPr>
          <w:rFonts w:ascii="彩虹粗仿宋" w:eastAsia="彩虹粗仿宋" w:hAnsi="宋体" w:cs="Arial"/>
          <w:sz w:val="24"/>
        </w:rPr>
      </w:pPr>
    </w:p>
    <w:p w14:paraId="05A1AFEE" w14:textId="77777777" w:rsidR="00EF7AB3" w:rsidRDefault="00EF7AB3">
      <w:pPr>
        <w:adjustRightInd w:val="0"/>
        <w:snapToGrid w:val="0"/>
        <w:jc w:val="center"/>
        <w:outlineLvl w:val="0"/>
        <w:rPr>
          <w:rFonts w:ascii="彩虹粗仿宋" w:eastAsia="彩虹粗仿宋" w:hAnsi="宋体" w:cs="Arial"/>
          <w:sz w:val="24"/>
        </w:rPr>
      </w:pPr>
    </w:p>
    <w:p w14:paraId="26E6F92E" w14:textId="77777777" w:rsidR="00EF7AB3" w:rsidRDefault="00EF7AB3">
      <w:pPr>
        <w:adjustRightInd w:val="0"/>
        <w:snapToGrid w:val="0"/>
        <w:jc w:val="center"/>
        <w:outlineLvl w:val="0"/>
        <w:rPr>
          <w:rFonts w:ascii="彩虹粗仿宋" w:eastAsia="彩虹粗仿宋" w:hAnsi="宋体" w:cs="Arial"/>
          <w:sz w:val="24"/>
        </w:rPr>
      </w:pPr>
    </w:p>
    <w:p w14:paraId="05F22AA3" w14:textId="77777777" w:rsidR="00EF7AB3" w:rsidRDefault="00EF7AB3">
      <w:pPr>
        <w:adjustRightInd w:val="0"/>
        <w:snapToGrid w:val="0"/>
        <w:jc w:val="center"/>
        <w:outlineLvl w:val="0"/>
        <w:rPr>
          <w:rFonts w:ascii="彩虹粗仿宋" w:eastAsia="彩虹粗仿宋" w:hAnsi="宋体" w:cs="Arial"/>
          <w:sz w:val="24"/>
        </w:rPr>
      </w:pPr>
    </w:p>
    <w:p w14:paraId="365A6949" w14:textId="77777777" w:rsidR="00EF7AB3" w:rsidRDefault="00EF7AB3">
      <w:pPr>
        <w:adjustRightInd w:val="0"/>
        <w:snapToGrid w:val="0"/>
        <w:jc w:val="center"/>
        <w:outlineLvl w:val="0"/>
        <w:rPr>
          <w:rFonts w:ascii="彩虹粗仿宋" w:eastAsia="彩虹粗仿宋" w:hAnsi="宋体" w:cs="Arial"/>
          <w:sz w:val="24"/>
        </w:rPr>
      </w:pPr>
    </w:p>
    <w:p w14:paraId="4585E698" w14:textId="4F1E5C0C" w:rsidR="00EF7AB3" w:rsidRDefault="00215776">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二零二</w:t>
      </w:r>
      <w:r w:rsidR="002C1A14">
        <w:rPr>
          <w:rFonts w:ascii="彩虹粗仿宋" w:eastAsia="彩虹粗仿宋" w:hAnsi="宋体" w:cs="Arial" w:hint="eastAsia"/>
          <w:sz w:val="24"/>
        </w:rPr>
        <w:t>五</w:t>
      </w:r>
      <w:r>
        <w:rPr>
          <w:rFonts w:ascii="彩虹粗仿宋" w:eastAsia="彩虹粗仿宋" w:hAnsi="宋体" w:cs="Arial" w:hint="eastAsia"/>
          <w:sz w:val="24"/>
        </w:rPr>
        <w:t>年</w:t>
      </w:r>
      <w:r w:rsidR="0037120B">
        <w:rPr>
          <w:rFonts w:ascii="彩虹粗仿宋" w:eastAsia="彩虹粗仿宋" w:hAnsi="宋体" w:cs="Arial" w:hint="eastAsia"/>
          <w:sz w:val="24"/>
        </w:rPr>
        <w:t>五</w:t>
      </w:r>
      <w:r>
        <w:rPr>
          <w:rFonts w:ascii="彩虹粗仿宋" w:eastAsia="彩虹粗仿宋" w:hAnsi="宋体" w:cs="Arial" w:hint="eastAsia"/>
          <w:sz w:val="24"/>
        </w:rPr>
        <w:t>月</w:t>
      </w:r>
    </w:p>
    <w:p w14:paraId="56A1F13C" w14:textId="77777777" w:rsidR="00EF7AB3" w:rsidRDefault="00EF7AB3">
      <w:pPr>
        <w:adjustRightInd w:val="0"/>
        <w:snapToGrid w:val="0"/>
        <w:jc w:val="center"/>
        <w:outlineLvl w:val="0"/>
        <w:rPr>
          <w:rFonts w:ascii="彩虹粗仿宋" w:eastAsia="彩虹粗仿宋" w:hAnsi="宋体" w:cs="Arial"/>
          <w:sz w:val="24"/>
        </w:rPr>
      </w:pPr>
    </w:p>
    <w:p w14:paraId="4011F243" w14:textId="77777777" w:rsidR="00EF7AB3" w:rsidRDefault="00EF7AB3">
      <w:pPr>
        <w:adjustRightInd w:val="0"/>
        <w:snapToGrid w:val="0"/>
        <w:jc w:val="center"/>
        <w:rPr>
          <w:rFonts w:ascii="彩虹粗仿宋" w:eastAsia="彩虹粗仿宋" w:hAnsi="宋体" w:cs="Arial"/>
          <w:bCs/>
          <w:sz w:val="24"/>
        </w:rPr>
        <w:sectPr w:rsidR="00EF7AB3">
          <w:footerReference w:type="even" r:id="rId7"/>
          <w:footerReference w:type="default" r:id="rId8"/>
          <w:pgSz w:w="11906" w:h="16838"/>
          <w:pgMar w:top="1418" w:right="1701" w:bottom="1418" w:left="1701" w:header="851" w:footer="992" w:gutter="0"/>
          <w:cols w:space="720"/>
          <w:docGrid w:type="lines" w:linePitch="312"/>
        </w:sectPr>
      </w:pPr>
    </w:p>
    <w:p w14:paraId="0B87D8BF" w14:textId="77777777" w:rsidR="00EF7AB3" w:rsidRDefault="00EF7AB3">
      <w:pPr>
        <w:adjustRightInd w:val="0"/>
        <w:snapToGrid w:val="0"/>
        <w:rPr>
          <w:rFonts w:ascii="彩虹粗仿宋" w:eastAsia="彩虹粗仿宋" w:hAnsi="宋体" w:cs="Arial"/>
          <w:bCs/>
          <w:sz w:val="24"/>
        </w:rPr>
      </w:pPr>
    </w:p>
    <w:p w14:paraId="7592DA25" w14:textId="77777777" w:rsidR="00EF7AB3" w:rsidRDefault="00215776">
      <w:pPr>
        <w:jc w:val="center"/>
        <w:rPr>
          <w:rFonts w:ascii="彩虹粗仿宋" w:eastAsia="彩虹粗仿宋"/>
          <w:b/>
          <w:bCs/>
          <w:sz w:val="30"/>
        </w:rPr>
      </w:pPr>
      <w:r>
        <w:rPr>
          <w:rFonts w:ascii="彩虹粗仿宋" w:eastAsia="彩虹粗仿宋" w:hint="eastAsia"/>
          <w:b/>
          <w:bCs/>
          <w:sz w:val="30"/>
        </w:rPr>
        <w:t>目    录</w:t>
      </w:r>
    </w:p>
    <w:p w14:paraId="1DC7B794" w14:textId="535B02BF" w:rsidR="00EF7AB3" w:rsidRDefault="00215776">
      <w:pPr>
        <w:pStyle w:val="TOC2"/>
        <w:tabs>
          <w:tab w:val="right" w:leader="dot" w:pos="8494"/>
        </w:tabs>
        <w:spacing w:line="520" w:lineRule="exact"/>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1"/>
            <w:rFonts w:ascii="彩虹粗仿宋" w:eastAsia="彩虹粗仿宋" w:hAnsi="宋体" w:hint="eastAsia"/>
            <w:noProof/>
            <w:sz w:val="28"/>
            <w:szCs w:val="32"/>
          </w:rPr>
          <w:t>一、基金托管协议当</w:t>
        </w:r>
        <w:bookmarkStart w:id="1" w:name="_Hlt498420681"/>
        <w:bookmarkStart w:id="2" w:name="_Hlt498420680"/>
        <w:r>
          <w:rPr>
            <w:rStyle w:val="af1"/>
            <w:rFonts w:ascii="彩虹粗仿宋" w:eastAsia="彩虹粗仿宋" w:hAnsi="宋体" w:hint="eastAsia"/>
            <w:noProof/>
            <w:sz w:val="28"/>
            <w:szCs w:val="32"/>
          </w:rPr>
          <w:t>事</w:t>
        </w:r>
        <w:bookmarkEnd w:id="1"/>
        <w:bookmarkEnd w:id="2"/>
        <w:r>
          <w:rPr>
            <w:rStyle w:val="af1"/>
            <w:rFonts w:ascii="彩虹粗仿宋" w:eastAsia="彩虹粗仿宋" w:hAnsi="宋体" w:hint="eastAsia"/>
            <w:noProof/>
            <w:sz w:val="28"/>
            <w:szCs w:val="32"/>
          </w:rPr>
          <w:t>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9C67E6">
          <w:rPr>
            <w:rFonts w:ascii="彩虹粗仿宋" w:eastAsia="彩虹粗仿宋" w:hAnsi="宋体"/>
            <w:noProof/>
            <w:sz w:val="28"/>
          </w:rPr>
          <w:t>3</w:t>
        </w:r>
        <w:r>
          <w:rPr>
            <w:rFonts w:ascii="彩虹粗仿宋" w:eastAsia="彩虹粗仿宋" w:hAnsi="宋体" w:hint="eastAsia"/>
            <w:noProof/>
            <w:sz w:val="28"/>
          </w:rPr>
          <w:fldChar w:fldCharType="end"/>
        </w:r>
      </w:hyperlink>
    </w:p>
    <w:p w14:paraId="11DA5F3E" w14:textId="0B41BA53" w:rsidR="00EF7AB3" w:rsidRDefault="00632F29">
      <w:pPr>
        <w:pStyle w:val="TOC2"/>
        <w:tabs>
          <w:tab w:val="right" w:leader="dot" w:pos="8494"/>
        </w:tabs>
        <w:spacing w:line="520" w:lineRule="exact"/>
        <w:rPr>
          <w:rFonts w:ascii="彩虹粗仿宋" w:eastAsia="彩虹粗仿宋" w:hAnsi="宋体"/>
          <w:noProof/>
          <w:sz w:val="28"/>
        </w:rPr>
      </w:pPr>
      <w:hyperlink w:anchor="_Toc124325886" w:history="1">
        <w:r w:rsidR="00215776">
          <w:rPr>
            <w:rStyle w:val="af1"/>
            <w:rFonts w:ascii="彩虹粗仿宋" w:eastAsia="彩虹粗仿宋" w:hAnsi="宋体" w:hint="eastAsia"/>
            <w:noProof/>
            <w:sz w:val="28"/>
            <w:szCs w:val="32"/>
          </w:rPr>
          <w:t>二、基金托管协议的依据、目的和原则</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_Toc124325886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4</w:t>
        </w:r>
        <w:r w:rsidR="00215776">
          <w:rPr>
            <w:rFonts w:ascii="彩虹粗仿宋" w:eastAsia="彩虹粗仿宋" w:hAnsi="宋体" w:hint="eastAsia"/>
            <w:noProof/>
            <w:sz w:val="28"/>
          </w:rPr>
          <w:fldChar w:fldCharType="end"/>
        </w:r>
      </w:hyperlink>
    </w:p>
    <w:p w14:paraId="01848307" w14:textId="0AB596D8" w:rsidR="00EF7AB3" w:rsidRDefault="00632F29">
      <w:pPr>
        <w:pStyle w:val="TOC2"/>
        <w:tabs>
          <w:tab w:val="right" w:leader="dot" w:pos="8494"/>
        </w:tabs>
        <w:spacing w:line="520" w:lineRule="exact"/>
        <w:rPr>
          <w:rFonts w:ascii="彩虹粗仿宋" w:eastAsia="彩虹粗仿宋" w:hAnsi="宋体"/>
          <w:noProof/>
          <w:sz w:val="28"/>
        </w:rPr>
      </w:pPr>
      <w:hyperlink w:anchor="_Toc124325887" w:history="1">
        <w:r w:rsidR="00215776">
          <w:rPr>
            <w:rStyle w:val="af1"/>
            <w:rFonts w:ascii="彩虹粗仿宋" w:eastAsia="彩虹粗仿宋" w:hAnsi="宋体" w:hint="eastAsia"/>
            <w:noProof/>
            <w:sz w:val="28"/>
            <w:szCs w:val="32"/>
          </w:rPr>
          <w:t>三、基金托管人对基金管理人的业务监督和核查</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_Toc124325887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5</w:t>
        </w:r>
        <w:r w:rsidR="00215776">
          <w:rPr>
            <w:rFonts w:ascii="彩虹粗仿宋" w:eastAsia="彩虹粗仿宋" w:hAnsi="宋体" w:hint="eastAsia"/>
            <w:noProof/>
            <w:sz w:val="28"/>
          </w:rPr>
          <w:fldChar w:fldCharType="end"/>
        </w:r>
      </w:hyperlink>
    </w:p>
    <w:p w14:paraId="53A34B2E" w14:textId="76203627" w:rsidR="00EF7AB3" w:rsidRDefault="00632F29">
      <w:pPr>
        <w:pStyle w:val="TOC2"/>
        <w:tabs>
          <w:tab w:val="right" w:leader="dot" w:pos="8494"/>
        </w:tabs>
        <w:spacing w:line="520" w:lineRule="exact"/>
        <w:rPr>
          <w:rFonts w:ascii="彩虹粗仿宋" w:eastAsia="彩虹粗仿宋" w:hAnsi="宋体"/>
          <w:noProof/>
          <w:sz w:val="28"/>
        </w:rPr>
      </w:pPr>
      <w:hyperlink w:anchor="_Toc124325888" w:history="1">
        <w:r w:rsidR="00215776">
          <w:rPr>
            <w:rStyle w:val="af1"/>
            <w:rFonts w:ascii="彩虹粗仿宋" w:eastAsia="彩虹粗仿宋" w:hAnsi="宋体" w:hint="eastAsia"/>
            <w:noProof/>
            <w:sz w:val="28"/>
            <w:szCs w:val="32"/>
          </w:rPr>
          <w:t>四、基金管理人对基金托管人的业务核查</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_Toc124325888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10</w:t>
        </w:r>
        <w:r w:rsidR="00215776">
          <w:rPr>
            <w:rFonts w:ascii="彩虹粗仿宋" w:eastAsia="彩虹粗仿宋" w:hAnsi="宋体" w:hint="eastAsia"/>
            <w:noProof/>
            <w:sz w:val="28"/>
          </w:rPr>
          <w:fldChar w:fldCharType="end"/>
        </w:r>
      </w:hyperlink>
    </w:p>
    <w:p w14:paraId="3A8800EC" w14:textId="14B76602" w:rsidR="00EF7AB3" w:rsidRDefault="00632F29">
      <w:pPr>
        <w:pStyle w:val="TOC2"/>
        <w:tabs>
          <w:tab w:val="right" w:leader="dot" w:pos="8494"/>
        </w:tabs>
        <w:spacing w:line="520" w:lineRule="exact"/>
        <w:rPr>
          <w:rFonts w:ascii="彩虹粗仿宋" w:eastAsia="彩虹粗仿宋" w:hAnsi="宋体"/>
          <w:noProof/>
          <w:sz w:val="28"/>
        </w:rPr>
      </w:pPr>
      <w:hyperlink w:anchor="_Toc124325889" w:history="1">
        <w:r w:rsidR="00215776">
          <w:rPr>
            <w:rStyle w:val="af1"/>
            <w:rFonts w:ascii="彩虹粗仿宋" w:eastAsia="彩虹粗仿宋" w:hAnsi="宋体" w:hint="eastAsia"/>
            <w:noProof/>
            <w:sz w:val="28"/>
            <w:szCs w:val="32"/>
          </w:rPr>
          <w:t>五、基金财产的保管</w:t>
        </w:r>
        <w:bookmarkStart w:id="3" w:name="_Hlt130398333"/>
        <w:bookmarkStart w:id="4" w:name="_Hlt130398332"/>
        <w:r w:rsidR="00215776">
          <w:rPr>
            <w:rFonts w:ascii="彩虹粗仿宋" w:eastAsia="彩虹粗仿宋" w:hAnsi="宋体" w:hint="eastAsia"/>
            <w:noProof/>
            <w:sz w:val="28"/>
          </w:rPr>
          <w:tab/>
        </w:r>
        <w:bookmarkEnd w:id="3"/>
        <w:bookmarkEnd w:id="4"/>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_Toc124325889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10</w:t>
        </w:r>
        <w:r w:rsidR="00215776">
          <w:rPr>
            <w:rFonts w:ascii="彩虹粗仿宋" w:eastAsia="彩虹粗仿宋" w:hAnsi="宋体" w:hint="eastAsia"/>
            <w:noProof/>
            <w:sz w:val="28"/>
          </w:rPr>
          <w:fldChar w:fldCharType="end"/>
        </w:r>
      </w:hyperlink>
    </w:p>
    <w:p w14:paraId="0E98418B" w14:textId="7A8297AC" w:rsidR="00EF7AB3" w:rsidRDefault="00632F29">
      <w:pPr>
        <w:pStyle w:val="TOC2"/>
        <w:tabs>
          <w:tab w:val="right" w:leader="dot" w:pos="8494"/>
        </w:tabs>
        <w:spacing w:line="520" w:lineRule="exact"/>
        <w:rPr>
          <w:rFonts w:ascii="彩虹粗仿宋" w:eastAsia="彩虹粗仿宋" w:hAnsi="宋体"/>
          <w:noProof/>
          <w:sz w:val="28"/>
        </w:rPr>
      </w:pPr>
      <w:hyperlink w:anchor="_Toc124325890" w:history="1">
        <w:r w:rsidR="00215776">
          <w:rPr>
            <w:rStyle w:val="af1"/>
            <w:rFonts w:ascii="彩虹粗仿宋" w:eastAsia="彩虹粗仿宋" w:hAnsi="宋体" w:hint="eastAsia"/>
            <w:noProof/>
            <w:sz w:val="28"/>
            <w:szCs w:val="32"/>
          </w:rPr>
          <w:t>六、指令的发送、确认及执行</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_Toc124325890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13</w:t>
        </w:r>
        <w:r w:rsidR="00215776">
          <w:rPr>
            <w:rFonts w:ascii="彩虹粗仿宋" w:eastAsia="彩虹粗仿宋" w:hAnsi="宋体" w:hint="eastAsia"/>
            <w:noProof/>
            <w:sz w:val="28"/>
          </w:rPr>
          <w:fldChar w:fldCharType="end"/>
        </w:r>
      </w:hyperlink>
    </w:p>
    <w:p w14:paraId="021722E1" w14:textId="04C1F3D5" w:rsidR="00EF7AB3" w:rsidRDefault="00632F29">
      <w:pPr>
        <w:pStyle w:val="TOC2"/>
        <w:tabs>
          <w:tab w:val="right" w:leader="dot" w:pos="8494"/>
        </w:tabs>
        <w:spacing w:line="520" w:lineRule="exact"/>
        <w:rPr>
          <w:rFonts w:ascii="彩虹粗仿宋" w:eastAsia="彩虹粗仿宋" w:hAnsi="宋体"/>
          <w:noProof/>
          <w:sz w:val="28"/>
        </w:rPr>
      </w:pPr>
      <w:hyperlink w:anchor="_Toc124325891" w:history="1">
        <w:r w:rsidR="00215776">
          <w:rPr>
            <w:rStyle w:val="af1"/>
            <w:rFonts w:ascii="彩虹粗仿宋" w:eastAsia="彩虹粗仿宋" w:hAnsi="宋体" w:hint="eastAsia"/>
            <w:noProof/>
            <w:sz w:val="28"/>
            <w:szCs w:val="32"/>
          </w:rPr>
          <w:t>七、交易及清算</w:t>
        </w:r>
        <w:bookmarkStart w:id="5" w:name="_Hlt497143548"/>
        <w:bookmarkStart w:id="6" w:name="_Hlt497143549"/>
        <w:r w:rsidR="00215776">
          <w:rPr>
            <w:rStyle w:val="af1"/>
            <w:rFonts w:ascii="彩虹粗仿宋" w:eastAsia="彩虹粗仿宋" w:hAnsi="宋体" w:hint="eastAsia"/>
            <w:noProof/>
            <w:sz w:val="28"/>
            <w:szCs w:val="32"/>
          </w:rPr>
          <w:t>交</w:t>
        </w:r>
        <w:bookmarkEnd w:id="5"/>
        <w:bookmarkEnd w:id="6"/>
        <w:r w:rsidR="00215776">
          <w:rPr>
            <w:rStyle w:val="af1"/>
            <w:rFonts w:ascii="彩虹粗仿宋" w:eastAsia="彩虹粗仿宋" w:hAnsi="宋体" w:hint="eastAsia"/>
            <w:noProof/>
            <w:sz w:val="28"/>
            <w:szCs w:val="32"/>
          </w:rPr>
          <w:t>收安</w:t>
        </w:r>
        <w:bookmarkStart w:id="7" w:name="_Hlt419449173"/>
        <w:r w:rsidR="00215776">
          <w:rPr>
            <w:rStyle w:val="af1"/>
            <w:rFonts w:ascii="彩虹粗仿宋" w:eastAsia="彩虹粗仿宋" w:hAnsi="宋体" w:hint="eastAsia"/>
            <w:noProof/>
            <w:sz w:val="28"/>
            <w:szCs w:val="32"/>
          </w:rPr>
          <w:t>排</w:t>
        </w:r>
        <w:bookmarkEnd w:id="7"/>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_Toc124325891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16</w:t>
        </w:r>
        <w:r w:rsidR="00215776">
          <w:rPr>
            <w:rFonts w:ascii="彩虹粗仿宋" w:eastAsia="彩虹粗仿宋" w:hAnsi="宋体" w:hint="eastAsia"/>
            <w:noProof/>
            <w:sz w:val="28"/>
          </w:rPr>
          <w:fldChar w:fldCharType="end"/>
        </w:r>
      </w:hyperlink>
    </w:p>
    <w:p w14:paraId="4CA1B9C0" w14:textId="74169B74" w:rsidR="00EF7AB3" w:rsidRDefault="00632F29">
      <w:pPr>
        <w:pStyle w:val="TOC2"/>
        <w:tabs>
          <w:tab w:val="right" w:leader="dot" w:pos="8494"/>
        </w:tabs>
        <w:spacing w:line="520" w:lineRule="exact"/>
        <w:rPr>
          <w:rFonts w:ascii="彩虹粗仿宋" w:eastAsia="彩虹粗仿宋" w:hAnsi="宋体"/>
          <w:noProof/>
          <w:sz w:val="28"/>
        </w:rPr>
      </w:pPr>
      <w:hyperlink w:anchor="_Toc124325892" w:history="1">
        <w:r w:rsidR="00215776">
          <w:rPr>
            <w:rStyle w:val="af1"/>
            <w:rFonts w:ascii="彩虹粗仿宋" w:eastAsia="彩虹粗仿宋" w:hAnsi="宋体" w:hint="eastAsia"/>
            <w:noProof/>
            <w:sz w:val="28"/>
            <w:szCs w:val="32"/>
          </w:rPr>
          <w:t>八、基金资产净值</w:t>
        </w:r>
        <w:bookmarkStart w:id="8" w:name="_Hlt419449178"/>
        <w:r w:rsidR="00215776">
          <w:rPr>
            <w:rStyle w:val="af1"/>
            <w:rFonts w:ascii="彩虹粗仿宋" w:eastAsia="彩虹粗仿宋" w:hAnsi="宋体" w:hint="eastAsia"/>
            <w:noProof/>
            <w:sz w:val="28"/>
            <w:szCs w:val="32"/>
          </w:rPr>
          <w:t>计</w:t>
        </w:r>
        <w:bookmarkEnd w:id="8"/>
        <w:r w:rsidR="00215776">
          <w:rPr>
            <w:rStyle w:val="af1"/>
            <w:rFonts w:ascii="彩虹粗仿宋" w:eastAsia="彩虹粗仿宋" w:hAnsi="宋体" w:hint="eastAsia"/>
            <w:noProof/>
            <w:sz w:val="28"/>
            <w:szCs w:val="32"/>
          </w:rPr>
          <w:t>算和会计核算</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_Toc124325892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20</w:t>
        </w:r>
        <w:r w:rsidR="00215776">
          <w:rPr>
            <w:rFonts w:ascii="彩虹粗仿宋" w:eastAsia="彩虹粗仿宋" w:hAnsi="宋体" w:hint="eastAsia"/>
            <w:noProof/>
            <w:sz w:val="28"/>
          </w:rPr>
          <w:fldChar w:fldCharType="end"/>
        </w:r>
      </w:hyperlink>
    </w:p>
    <w:p w14:paraId="735FD470" w14:textId="3693ED64" w:rsidR="00EF7AB3" w:rsidRDefault="00632F29">
      <w:pPr>
        <w:pStyle w:val="TOC2"/>
        <w:tabs>
          <w:tab w:val="right" w:leader="dot" w:pos="8494"/>
        </w:tabs>
        <w:spacing w:line="520" w:lineRule="exact"/>
        <w:rPr>
          <w:rFonts w:ascii="彩虹粗仿宋" w:eastAsia="彩虹粗仿宋" w:hAnsi="宋体"/>
          <w:noProof/>
          <w:sz w:val="28"/>
        </w:rPr>
      </w:pPr>
      <w:hyperlink w:anchor="_Toc124325893" w:history="1">
        <w:r w:rsidR="00215776">
          <w:rPr>
            <w:rStyle w:val="af1"/>
            <w:rFonts w:ascii="彩虹粗仿宋" w:eastAsia="彩虹粗仿宋" w:hAnsi="宋体" w:hint="eastAsia"/>
            <w:noProof/>
            <w:sz w:val="28"/>
            <w:szCs w:val="32"/>
          </w:rPr>
          <w:t>九、基金收益分配</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_Toc124325893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25</w:t>
        </w:r>
        <w:r w:rsidR="00215776">
          <w:rPr>
            <w:rFonts w:ascii="彩虹粗仿宋" w:eastAsia="彩虹粗仿宋" w:hAnsi="宋体" w:hint="eastAsia"/>
            <w:noProof/>
            <w:sz w:val="28"/>
          </w:rPr>
          <w:fldChar w:fldCharType="end"/>
        </w:r>
      </w:hyperlink>
    </w:p>
    <w:p w14:paraId="3E65CDCA" w14:textId="389DD830" w:rsidR="00EF7AB3" w:rsidRDefault="00632F29">
      <w:pPr>
        <w:pStyle w:val="TOC2"/>
        <w:tabs>
          <w:tab w:val="right" w:leader="dot" w:pos="8494"/>
        </w:tabs>
        <w:spacing w:line="520" w:lineRule="exact"/>
        <w:rPr>
          <w:rFonts w:ascii="彩虹粗仿宋" w:eastAsia="彩虹粗仿宋" w:hAnsi="宋体"/>
          <w:noProof/>
          <w:sz w:val="28"/>
        </w:rPr>
      </w:pPr>
      <w:hyperlink w:anchor="_Toc124325894" w:history="1">
        <w:r w:rsidR="00215776">
          <w:rPr>
            <w:rStyle w:val="af1"/>
            <w:rFonts w:ascii="彩虹粗仿宋" w:eastAsia="彩虹粗仿宋" w:hAnsi="宋体" w:hint="eastAsia"/>
            <w:noProof/>
            <w:sz w:val="28"/>
            <w:szCs w:val="32"/>
          </w:rPr>
          <w:t>十、基金信息披露</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_Toc124325894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26</w:t>
        </w:r>
        <w:r w:rsidR="00215776">
          <w:rPr>
            <w:rFonts w:ascii="彩虹粗仿宋" w:eastAsia="彩虹粗仿宋" w:hAnsi="宋体" w:hint="eastAsia"/>
            <w:noProof/>
            <w:sz w:val="28"/>
          </w:rPr>
          <w:fldChar w:fldCharType="end"/>
        </w:r>
      </w:hyperlink>
    </w:p>
    <w:p w14:paraId="62949705" w14:textId="33418148" w:rsidR="00EF7AB3" w:rsidRDefault="00632F29">
      <w:pPr>
        <w:pStyle w:val="TOC2"/>
        <w:tabs>
          <w:tab w:val="right" w:leader="dot" w:pos="8494"/>
        </w:tabs>
        <w:spacing w:line="520" w:lineRule="exact"/>
        <w:rPr>
          <w:rFonts w:ascii="彩虹粗仿宋" w:eastAsia="彩虹粗仿宋" w:hAnsi="宋体"/>
          <w:noProof/>
          <w:sz w:val="28"/>
        </w:rPr>
      </w:pPr>
      <w:hyperlink w:anchor="_Toc124325895" w:history="1">
        <w:r w:rsidR="00215776">
          <w:rPr>
            <w:rStyle w:val="af1"/>
            <w:rFonts w:ascii="彩虹粗仿宋" w:eastAsia="彩虹粗仿宋" w:hAnsi="宋体" w:hint="eastAsia"/>
            <w:noProof/>
            <w:sz w:val="28"/>
            <w:szCs w:val="32"/>
          </w:rPr>
          <w:t>十一、基金费用</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_Toc124325895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28</w:t>
        </w:r>
        <w:r w:rsidR="00215776">
          <w:rPr>
            <w:rFonts w:ascii="彩虹粗仿宋" w:eastAsia="彩虹粗仿宋" w:hAnsi="宋体" w:hint="eastAsia"/>
            <w:noProof/>
            <w:sz w:val="28"/>
          </w:rPr>
          <w:fldChar w:fldCharType="end"/>
        </w:r>
      </w:hyperlink>
    </w:p>
    <w:p w14:paraId="79729672" w14:textId="581A8465" w:rsidR="00EF7AB3" w:rsidRDefault="00632F29">
      <w:pPr>
        <w:pStyle w:val="TOC2"/>
        <w:tabs>
          <w:tab w:val="right" w:leader="dot" w:pos="8494"/>
        </w:tabs>
        <w:spacing w:line="520" w:lineRule="exact"/>
        <w:rPr>
          <w:rFonts w:ascii="彩虹粗仿宋" w:eastAsia="彩虹粗仿宋" w:hAnsi="宋体"/>
          <w:noProof/>
          <w:sz w:val="28"/>
        </w:rPr>
      </w:pPr>
      <w:hyperlink w:anchor="_Toc124325896" w:history="1">
        <w:r w:rsidR="00215776">
          <w:rPr>
            <w:rStyle w:val="af1"/>
            <w:rFonts w:ascii="彩虹粗仿宋" w:eastAsia="彩虹粗仿宋" w:hAnsi="宋体" w:hint="eastAsia"/>
            <w:noProof/>
            <w:sz w:val="28"/>
            <w:szCs w:val="32"/>
          </w:rPr>
          <w:t>十二、基金份额持有人名册的保管</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_Toc124325896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30</w:t>
        </w:r>
        <w:r w:rsidR="00215776">
          <w:rPr>
            <w:rFonts w:ascii="彩虹粗仿宋" w:eastAsia="彩虹粗仿宋" w:hAnsi="宋体" w:hint="eastAsia"/>
            <w:noProof/>
            <w:sz w:val="28"/>
          </w:rPr>
          <w:fldChar w:fldCharType="end"/>
        </w:r>
      </w:hyperlink>
    </w:p>
    <w:p w14:paraId="3C028861" w14:textId="28BD0F9E" w:rsidR="00EF7AB3" w:rsidRDefault="00632F29">
      <w:pPr>
        <w:pStyle w:val="TOC2"/>
        <w:tabs>
          <w:tab w:val="right" w:leader="dot" w:pos="8494"/>
        </w:tabs>
        <w:spacing w:line="520" w:lineRule="exact"/>
        <w:rPr>
          <w:rFonts w:ascii="彩虹粗仿宋" w:eastAsia="彩虹粗仿宋" w:hAnsi="宋体"/>
          <w:noProof/>
          <w:sz w:val="28"/>
        </w:rPr>
      </w:pPr>
      <w:hyperlink w:anchor="_Toc124325897" w:history="1">
        <w:r w:rsidR="00215776">
          <w:rPr>
            <w:rStyle w:val="af1"/>
            <w:rFonts w:ascii="彩虹粗仿宋" w:eastAsia="彩虹粗仿宋" w:hAnsi="宋体" w:hint="eastAsia"/>
            <w:noProof/>
            <w:sz w:val="28"/>
            <w:szCs w:val="32"/>
          </w:rPr>
          <w:t>十三、基金有关文件档案的保存</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_Toc124325897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30</w:t>
        </w:r>
        <w:r w:rsidR="00215776">
          <w:rPr>
            <w:rFonts w:ascii="彩虹粗仿宋" w:eastAsia="彩虹粗仿宋" w:hAnsi="宋体" w:hint="eastAsia"/>
            <w:noProof/>
            <w:sz w:val="28"/>
          </w:rPr>
          <w:fldChar w:fldCharType="end"/>
        </w:r>
      </w:hyperlink>
    </w:p>
    <w:p w14:paraId="4836B98B" w14:textId="13E8A27A" w:rsidR="00EF7AB3" w:rsidRDefault="00632F29">
      <w:pPr>
        <w:pStyle w:val="TOC2"/>
        <w:tabs>
          <w:tab w:val="right" w:leader="dot" w:pos="8494"/>
        </w:tabs>
        <w:spacing w:line="520" w:lineRule="exact"/>
        <w:rPr>
          <w:rFonts w:ascii="彩虹粗仿宋" w:eastAsia="彩虹粗仿宋" w:hAnsi="宋体"/>
          <w:noProof/>
          <w:sz w:val="28"/>
        </w:rPr>
      </w:pPr>
      <w:hyperlink w:anchor="_Toc124325898" w:history="1">
        <w:r w:rsidR="00215776">
          <w:rPr>
            <w:rStyle w:val="af1"/>
            <w:rFonts w:ascii="彩虹粗仿宋" w:eastAsia="彩虹粗仿宋" w:hAnsi="宋体" w:hint="eastAsia"/>
            <w:noProof/>
            <w:sz w:val="28"/>
            <w:szCs w:val="32"/>
          </w:rPr>
          <w:t>十四、基金管理人和基金托管人的更换</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_Toc124325898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31</w:t>
        </w:r>
        <w:r w:rsidR="00215776">
          <w:rPr>
            <w:rFonts w:ascii="彩虹粗仿宋" w:eastAsia="彩虹粗仿宋" w:hAnsi="宋体" w:hint="eastAsia"/>
            <w:noProof/>
            <w:sz w:val="28"/>
          </w:rPr>
          <w:fldChar w:fldCharType="end"/>
        </w:r>
      </w:hyperlink>
    </w:p>
    <w:p w14:paraId="7678EE32" w14:textId="7E31E698" w:rsidR="00EF7AB3" w:rsidRDefault="00632F29">
      <w:pPr>
        <w:pStyle w:val="TOC2"/>
        <w:tabs>
          <w:tab w:val="right" w:leader="dot" w:pos="8494"/>
        </w:tabs>
        <w:spacing w:line="520" w:lineRule="exact"/>
        <w:rPr>
          <w:rFonts w:ascii="彩虹粗仿宋" w:eastAsia="彩虹粗仿宋" w:hAnsi="宋体"/>
          <w:noProof/>
          <w:sz w:val="28"/>
        </w:rPr>
      </w:pPr>
      <w:hyperlink w:anchor="_Toc124325899" w:history="1">
        <w:r w:rsidR="00215776">
          <w:rPr>
            <w:rStyle w:val="af1"/>
            <w:rFonts w:ascii="彩虹粗仿宋" w:eastAsia="彩虹粗仿宋" w:hAnsi="宋体" w:hint="eastAsia"/>
            <w:noProof/>
            <w:sz w:val="28"/>
            <w:szCs w:val="32"/>
          </w:rPr>
          <w:t>十五、禁止</w:t>
        </w:r>
        <w:bookmarkStart w:id="9" w:name="_Hlt133480886"/>
        <w:bookmarkStart w:id="10" w:name="_Hlt133480885"/>
        <w:r w:rsidR="00215776">
          <w:rPr>
            <w:rStyle w:val="af1"/>
            <w:rFonts w:ascii="彩虹粗仿宋" w:eastAsia="彩虹粗仿宋" w:hAnsi="宋体" w:hint="eastAsia"/>
            <w:noProof/>
            <w:sz w:val="28"/>
            <w:szCs w:val="32"/>
          </w:rPr>
          <w:t>行</w:t>
        </w:r>
        <w:bookmarkEnd w:id="9"/>
        <w:bookmarkEnd w:id="10"/>
        <w:r w:rsidR="00215776">
          <w:rPr>
            <w:rStyle w:val="af1"/>
            <w:rFonts w:ascii="彩虹粗仿宋" w:eastAsia="彩虹粗仿宋" w:hAnsi="宋体" w:hint="eastAsia"/>
            <w:noProof/>
            <w:sz w:val="28"/>
            <w:szCs w:val="32"/>
          </w:rPr>
          <w:t>为</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_Toc124325899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33</w:t>
        </w:r>
        <w:r w:rsidR="00215776">
          <w:rPr>
            <w:rFonts w:ascii="彩虹粗仿宋" w:eastAsia="彩虹粗仿宋" w:hAnsi="宋体" w:hint="eastAsia"/>
            <w:noProof/>
            <w:sz w:val="28"/>
          </w:rPr>
          <w:fldChar w:fldCharType="end"/>
        </w:r>
      </w:hyperlink>
    </w:p>
    <w:p w14:paraId="1856F92A" w14:textId="1319B83B" w:rsidR="00EF7AB3" w:rsidRDefault="00632F29">
      <w:pPr>
        <w:pStyle w:val="TOC2"/>
        <w:tabs>
          <w:tab w:val="right" w:leader="dot" w:pos="8494"/>
        </w:tabs>
        <w:spacing w:line="520" w:lineRule="exact"/>
        <w:rPr>
          <w:rFonts w:ascii="彩虹粗仿宋" w:eastAsia="彩虹粗仿宋" w:hAnsi="宋体"/>
          <w:noProof/>
          <w:sz w:val="28"/>
        </w:rPr>
      </w:pPr>
      <w:hyperlink w:anchor="_Toc124325900" w:history="1">
        <w:r w:rsidR="00215776">
          <w:rPr>
            <w:rStyle w:val="af1"/>
            <w:rFonts w:ascii="彩虹粗仿宋" w:eastAsia="彩虹粗仿宋" w:hAnsi="宋体" w:hint="eastAsia"/>
            <w:noProof/>
            <w:sz w:val="28"/>
            <w:szCs w:val="32"/>
          </w:rPr>
          <w:t>十六、托管协议的变更、终止与基金财产的清算</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_Toc124325900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34</w:t>
        </w:r>
        <w:r w:rsidR="00215776">
          <w:rPr>
            <w:rFonts w:ascii="彩虹粗仿宋" w:eastAsia="彩虹粗仿宋" w:hAnsi="宋体" w:hint="eastAsia"/>
            <w:noProof/>
            <w:sz w:val="28"/>
          </w:rPr>
          <w:fldChar w:fldCharType="end"/>
        </w:r>
      </w:hyperlink>
    </w:p>
    <w:p w14:paraId="5BA1839E" w14:textId="68F19A39" w:rsidR="00EF7AB3" w:rsidRDefault="00632F29">
      <w:pPr>
        <w:pStyle w:val="TOC2"/>
        <w:tabs>
          <w:tab w:val="right" w:leader="dot" w:pos="8494"/>
        </w:tabs>
        <w:spacing w:line="520" w:lineRule="exact"/>
        <w:rPr>
          <w:rFonts w:ascii="彩虹粗仿宋" w:eastAsia="彩虹粗仿宋" w:hAnsi="宋体"/>
          <w:noProof/>
          <w:sz w:val="28"/>
        </w:rPr>
      </w:pPr>
      <w:hyperlink w:anchor="_Toc124325901" w:history="1">
        <w:r w:rsidR="00215776">
          <w:rPr>
            <w:rStyle w:val="af1"/>
            <w:rFonts w:ascii="彩虹粗仿宋" w:eastAsia="彩虹粗仿宋" w:hAnsi="宋体" w:hint="eastAsia"/>
            <w:noProof/>
            <w:sz w:val="28"/>
            <w:szCs w:val="32"/>
          </w:rPr>
          <w:t>十七、违约责任</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_Toc124325901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35</w:t>
        </w:r>
        <w:r w:rsidR="00215776">
          <w:rPr>
            <w:rFonts w:ascii="彩虹粗仿宋" w:eastAsia="彩虹粗仿宋" w:hAnsi="宋体" w:hint="eastAsia"/>
            <w:noProof/>
            <w:sz w:val="28"/>
          </w:rPr>
          <w:fldChar w:fldCharType="end"/>
        </w:r>
      </w:hyperlink>
    </w:p>
    <w:p w14:paraId="5E43298D" w14:textId="11789CC9" w:rsidR="00EF7AB3" w:rsidRDefault="00632F29">
      <w:pPr>
        <w:pStyle w:val="TOC2"/>
        <w:tabs>
          <w:tab w:val="right" w:leader="dot" w:pos="8494"/>
        </w:tabs>
        <w:spacing w:line="520" w:lineRule="exact"/>
        <w:rPr>
          <w:rFonts w:ascii="彩虹粗仿宋" w:eastAsia="彩虹粗仿宋" w:hAnsi="宋体"/>
          <w:noProof/>
          <w:sz w:val="28"/>
        </w:rPr>
      </w:pPr>
      <w:hyperlink w:anchor="_Toc124325902" w:history="1">
        <w:r w:rsidR="00215776">
          <w:rPr>
            <w:rStyle w:val="af1"/>
            <w:rFonts w:ascii="彩虹粗仿宋" w:eastAsia="彩虹粗仿宋" w:hAnsi="宋体" w:hint="eastAsia"/>
            <w:noProof/>
            <w:sz w:val="28"/>
            <w:szCs w:val="32"/>
          </w:rPr>
          <w:t>十八、争议解决方式</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_Toc124325902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36</w:t>
        </w:r>
        <w:r w:rsidR="00215776">
          <w:rPr>
            <w:rFonts w:ascii="彩虹粗仿宋" w:eastAsia="彩虹粗仿宋" w:hAnsi="宋体" w:hint="eastAsia"/>
            <w:noProof/>
            <w:sz w:val="28"/>
          </w:rPr>
          <w:fldChar w:fldCharType="end"/>
        </w:r>
      </w:hyperlink>
    </w:p>
    <w:p w14:paraId="519DE84E" w14:textId="25D94478" w:rsidR="00EF7AB3" w:rsidRDefault="00632F29">
      <w:pPr>
        <w:pStyle w:val="TOC2"/>
        <w:tabs>
          <w:tab w:val="right" w:leader="dot" w:pos="8494"/>
        </w:tabs>
        <w:spacing w:line="520" w:lineRule="exact"/>
        <w:rPr>
          <w:rFonts w:ascii="彩虹粗仿宋" w:eastAsia="彩虹粗仿宋" w:hAnsi="宋体"/>
          <w:noProof/>
          <w:sz w:val="28"/>
        </w:rPr>
      </w:pPr>
      <w:hyperlink w:anchor="_Toc124325903" w:history="1">
        <w:r w:rsidR="00215776">
          <w:rPr>
            <w:rStyle w:val="af1"/>
            <w:rFonts w:ascii="彩虹粗仿宋" w:eastAsia="彩虹粗仿宋" w:hAnsi="宋体" w:hint="eastAsia"/>
            <w:noProof/>
            <w:sz w:val="28"/>
            <w:szCs w:val="32"/>
          </w:rPr>
          <w:t>十九、托管协议的效力</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_Toc124325903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36</w:t>
        </w:r>
        <w:r w:rsidR="00215776">
          <w:rPr>
            <w:rFonts w:ascii="彩虹粗仿宋" w:eastAsia="彩虹粗仿宋" w:hAnsi="宋体" w:hint="eastAsia"/>
            <w:noProof/>
            <w:sz w:val="28"/>
          </w:rPr>
          <w:fldChar w:fldCharType="end"/>
        </w:r>
      </w:hyperlink>
    </w:p>
    <w:p w14:paraId="31E5C942" w14:textId="65A51B3E" w:rsidR="00EF7AB3" w:rsidRDefault="00632F29">
      <w:pPr>
        <w:pStyle w:val="TOC2"/>
        <w:tabs>
          <w:tab w:val="right" w:leader="dot" w:pos="8494"/>
        </w:tabs>
        <w:spacing w:line="520" w:lineRule="exact"/>
        <w:rPr>
          <w:rFonts w:ascii="彩虹粗仿宋" w:eastAsia="彩虹粗仿宋" w:hAnsi="宋体"/>
          <w:noProof/>
          <w:sz w:val="28"/>
        </w:rPr>
      </w:pPr>
      <w:hyperlink w:anchor="_Toc124325904" w:history="1">
        <w:r w:rsidR="00215776">
          <w:rPr>
            <w:rStyle w:val="af1"/>
            <w:rFonts w:ascii="彩虹粗仿宋" w:eastAsia="彩虹粗仿宋" w:hAnsi="宋体" w:hint="eastAsia"/>
            <w:noProof/>
            <w:sz w:val="28"/>
            <w:szCs w:val="32"/>
          </w:rPr>
          <w:t>二十、其他事项</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_Toc124325904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37</w:t>
        </w:r>
        <w:r w:rsidR="00215776">
          <w:rPr>
            <w:rFonts w:ascii="彩虹粗仿宋" w:eastAsia="彩虹粗仿宋" w:hAnsi="宋体" w:hint="eastAsia"/>
            <w:noProof/>
            <w:sz w:val="28"/>
          </w:rPr>
          <w:fldChar w:fldCharType="end"/>
        </w:r>
      </w:hyperlink>
    </w:p>
    <w:p w14:paraId="5766C968" w14:textId="413174F1" w:rsidR="00EF7AB3" w:rsidRDefault="00632F29">
      <w:pPr>
        <w:pStyle w:val="TOC2"/>
        <w:tabs>
          <w:tab w:val="right" w:leader="dot" w:pos="8494"/>
        </w:tabs>
        <w:spacing w:line="520" w:lineRule="exact"/>
        <w:rPr>
          <w:rFonts w:ascii="彩虹粗仿宋" w:eastAsia="彩虹粗仿宋" w:hAnsi="宋体"/>
          <w:noProof/>
          <w:sz w:val="28"/>
        </w:rPr>
      </w:pPr>
      <w:hyperlink w:anchor="_Toc124325905" w:history="1">
        <w:r w:rsidR="00215776">
          <w:rPr>
            <w:rStyle w:val="af1"/>
            <w:rFonts w:ascii="彩虹粗仿宋" w:eastAsia="彩虹粗仿宋" w:hAnsi="宋体" w:hint="eastAsia"/>
            <w:noProof/>
            <w:sz w:val="28"/>
            <w:szCs w:val="32"/>
          </w:rPr>
          <w:t>二十一、托管协议的签订</w:t>
        </w:r>
        <w:r w:rsidR="00215776">
          <w:rPr>
            <w:rFonts w:ascii="彩虹粗仿宋" w:eastAsia="彩虹粗仿宋" w:hAnsi="宋体" w:hint="eastAsia"/>
            <w:noProof/>
            <w:sz w:val="28"/>
          </w:rPr>
          <w:tab/>
        </w:r>
        <w:r w:rsidR="00215776">
          <w:rPr>
            <w:rFonts w:ascii="彩虹粗仿宋" w:eastAsia="彩虹粗仿宋" w:hAnsi="宋体" w:hint="eastAsia"/>
            <w:noProof/>
            <w:sz w:val="28"/>
          </w:rPr>
          <w:fldChar w:fldCharType="begin"/>
        </w:r>
        <w:r w:rsidR="00215776">
          <w:rPr>
            <w:rFonts w:ascii="彩虹粗仿宋" w:eastAsia="彩虹粗仿宋" w:hAnsi="宋体" w:hint="eastAsia"/>
            <w:noProof/>
            <w:sz w:val="28"/>
          </w:rPr>
          <w:instrText xml:space="preserve"> PAGEREF _Toc124325905 \h </w:instrText>
        </w:r>
        <w:r w:rsidR="00215776">
          <w:rPr>
            <w:rFonts w:ascii="彩虹粗仿宋" w:eastAsia="彩虹粗仿宋" w:hAnsi="宋体" w:hint="eastAsia"/>
            <w:noProof/>
            <w:sz w:val="28"/>
          </w:rPr>
        </w:r>
        <w:r w:rsidR="00215776">
          <w:rPr>
            <w:rFonts w:ascii="彩虹粗仿宋" w:eastAsia="彩虹粗仿宋" w:hAnsi="宋体" w:hint="eastAsia"/>
            <w:noProof/>
            <w:sz w:val="28"/>
          </w:rPr>
          <w:fldChar w:fldCharType="separate"/>
        </w:r>
        <w:r w:rsidR="009C67E6">
          <w:rPr>
            <w:rFonts w:ascii="彩虹粗仿宋" w:eastAsia="彩虹粗仿宋" w:hAnsi="宋体"/>
            <w:noProof/>
            <w:sz w:val="28"/>
          </w:rPr>
          <w:t>37</w:t>
        </w:r>
        <w:r w:rsidR="00215776">
          <w:rPr>
            <w:rFonts w:ascii="彩虹粗仿宋" w:eastAsia="彩虹粗仿宋" w:hAnsi="宋体" w:hint="eastAsia"/>
            <w:noProof/>
            <w:sz w:val="28"/>
          </w:rPr>
          <w:fldChar w:fldCharType="end"/>
        </w:r>
      </w:hyperlink>
    </w:p>
    <w:p w14:paraId="1D499238" w14:textId="77777777" w:rsidR="00EF7AB3" w:rsidRDefault="00215776">
      <w:pPr>
        <w:spacing w:line="520" w:lineRule="exact"/>
        <w:rPr>
          <w:rFonts w:ascii="彩虹粗仿宋" w:eastAsia="彩虹粗仿宋" w:hAnsi="宋体"/>
          <w:sz w:val="28"/>
        </w:rPr>
      </w:pPr>
      <w:r>
        <w:rPr>
          <w:rFonts w:ascii="彩虹粗仿宋" w:eastAsia="彩虹粗仿宋" w:hAnsi="宋体" w:hint="eastAsia"/>
          <w:sz w:val="28"/>
        </w:rPr>
        <w:fldChar w:fldCharType="end"/>
      </w:r>
    </w:p>
    <w:p w14:paraId="2A7B365A" w14:textId="77777777" w:rsidR="00EF7AB3" w:rsidRDefault="00215776">
      <w:pPr>
        <w:spacing w:line="520" w:lineRule="exact"/>
        <w:rPr>
          <w:rFonts w:ascii="彩虹粗仿宋" w:eastAsia="彩虹粗仿宋"/>
          <w:sz w:val="24"/>
        </w:rPr>
      </w:pPr>
      <w:r>
        <w:rPr>
          <w:rFonts w:ascii="彩虹粗仿宋" w:eastAsia="彩虹粗仿宋" w:hAnsi="宋体"/>
          <w:sz w:val="28"/>
        </w:rPr>
        <w:br w:type="page"/>
      </w:r>
    </w:p>
    <w:p w14:paraId="53E0E386" w14:textId="77777777" w:rsidR="00EF7AB3" w:rsidRDefault="0021577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lastRenderedPageBreak/>
        <w:t>鉴于宝</w:t>
      </w:r>
      <w:proofErr w:type="gramStart"/>
      <w:r>
        <w:rPr>
          <w:rFonts w:ascii="彩虹粗仿宋" w:eastAsia="彩虹粗仿宋" w:hAnsi="宋体" w:cs="Arial" w:hint="eastAsia"/>
          <w:kern w:val="0"/>
          <w:sz w:val="24"/>
        </w:rPr>
        <w:t>盈基金</w:t>
      </w:r>
      <w:proofErr w:type="gramEnd"/>
      <w:r>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管理有限公司系一家依照中国法律合法成立并有效存续的有限责任公司，按照相关法律法规的规定具备担任基金管理人的资格和能力，拟募集发行宝</w:t>
      </w:r>
      <w:proofErr w:type="gramStart"/>
      <w:r>
        <w:rPr>
          <w:rFonts w:ascii="彩虹粗仿宋" w:eastAsia="彩虹粗仿宋" w:hAnsi="宋体" w:cs="Arial" w:hint="eastAsia"/>
          <w:kern w:val="0"/>
          <w:sz w:val="24"/>
        </w:rPr>
        <w:t>盈创</w:t>
      </w:r>
      <w:proofErr w:type="gramEnd"/>
      <w:r>
        <w:rPr>
          <w:rFonts w:ascii="彩虹粗仿宋" w:eastAsia="彩虹粗仿宋" w:hAnsi="宋体" w:cs="Arial" w:hint="eastAsia"/>
          <w:kern w:val="0"/>
          <w:sz w:val="24"/>
        </w:rPr>
        <w:t>新医疗混合型发起式证券投资基金；</w:t>
      </w:r>
    </w:p>
    <w:p w14:paraId="75857ACC" w14:textId="77777777" w:rsidR="00EF7AB3" w:rsidRDefault="0021577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1CC4CC43" w14:textId="77777777" w:rsidR="00EF7AB3" w:rsidRDefault="0021577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鉴于宝</w:t>
      </w:r>
      <w:proofErr w:type="gramStart"/>
      <w:r>
        <w:rPr>
          <w:rFonts w:ascii="彩虹粗仿宋" w:eastAsia="彩虹粗仿宋" w:hAnsi="宋体" w:cs="Arial" w:hint="eastAsia"/>
          <w:kern w:val="0"/>
          <w:sz w:val="24"/>
        </w:rPr>
        <w:t>盈基金</w:t>
      </w:r>
      <w:proofErr w:type="gramEnd"/>
      <w:r>
        <w:rPr>
          <w:rFonts w:ascii="彩虹粗仿宋" w:eastAsia="彩虹粗仿宋" w:hAnsi="宋体" w:cs="Arial" w:hint="eastAsia"/>
          <w:kern w:val="0"/>
          <w:sz w:val="24"/>
        </w:rPr>
        <w:t>管理有限公司拟担任宝</w:t>
      </w:r>
      <w:proofErr w:type="gramStart"/>
      <w:r>
        <w:rPr>
          <w:rFonts w:ascii="彩虹粗仿宋" w:eastAsia="彩虹粗仿宋" w:hAnsi="宋体" w:cs="Arial" w:hint="eastAsia"/>
          <w:kern w:val="0"/>
          <w:sz w:val="24"/>
        </w:rPr>
        <w:t>盈创</w:t>
      </w:r>
      <w:proofErr w:type="gramEnd"/>
      <w:r>
        <w:rPr>
          <w:rFonts w:ascii="彩虹粗仿宋" w:eastAsia="彩虹粗仿宋" w:hAnsi="宋体" w:cs="Arial" w:hint="eastAsia"/>
          <w:kern w:val="0"/>
          <w:sz w:val="24"/>
        </w:rPr>
        <w:t>新医疗混合型发起式证券投资基金的基金管理人，中国建设银行股份有限公司拟担任宝</w:t>
      </w:r>
      <w:proofErr w:type="gramStart"/>
      <w:r>
        <w:rPr>
          <w:rFonts w:ascii="彩虹粗仿宋" w:eastAsia="彩虹粗仿宋" w:hAnsi="宋体" w:cs="Arial" w:hint="eastAsia"/>
          <w:kern w:val="0"/>
          <w:sz w:val="24"/>
        </w:rPr>
        <w:t>盈创</w:t>
      </w:r>
      <w:proofErr w:type="gramEnd"/>
      <w:r>
        <w:rPr>
          <w:rFonts w:ascii="彩虹粗仿宋" w:eastAsia="彩虹粗仿宋" w:hAnsi="宋体" w:cs="Arial" w:hint="eastAsia"/>
          <w:kern w:val="0"/>
          <w:sz w:val="24"/>
        </w:rPr>
        <w:t>新医疗混合型发起式证券投资基金的基金托管人；</w:t>
      </w:r>
    </w:p>
    <w:p w14:paraId="44DCEC66" w14:textId="77777777" w:rsidR="00EF7AB3" w:rsidRDefault="0021577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w:t>
      </w:r>
      <w:proofErr w:type="gramStart"/>
      <w:r>
        <w:rPr>
          <w:rFonts w:ascii="彩虹粗仿宋" w:eastAsia="彩虹粗仿宋" w:hAnsi="宋体" w:cs="Arial" w:hint="eastAsia"/>
          <w:kern w:val="0"/>
          <w:sz w:val="24"/>
        </w:rPr>
        <w:t>明确宝盈创新</w:t>
      </w:r>
      <w:proofErr w:type="gramEnd"/>
      <w:r>
        <w:rPr>
          <w:rFonts w:ascii="彩虹粗仿宋" w:eastAsia="彩虹粗仿宋" w:hAnsi="宋体" w:cs="Arial" w:hint="eastAsia"/>
          <w:kern w:val="0"/>
          <w:sz w:val="24"/>
        </w:rPr>
        <w:t>医疗混合型发起式证券投资基金（以下简称“本基金”）的基金管理人和基金托管人之间的权利义务关系，特制订本托管协议；</w:t>
      </w:r>
    </w:p>
    <w:p w14:paraId="6A65D886" w14:textId="77777777" w:rsidR="00EF7AB3" w:rsidRDefault="0021577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除非另有约定，《宝盈创新医疗混合型发起式证券投资基金基金合同》(以下简称“基金合同”)中定义的术语在用于本托管协议时应具有相同的含义；若有抵触应以《基金合同》为准，并依其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603073DB" w14:textId="77777777" w:rsidR="00EF7AB3" w:rsidRDefault="0021577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若本基金实施</w:t>
      </w:r>
      <w:proofErr w:type="gramStart"/>
      <w:r>
        <w:rPr>
          <w:rFonts w:ascii="彩虹粗仿宋" w:eastAsia="彩虹粗仿宋" w:hAnsi="宋体" w:cs="Arial" w:hint="eastAsia"/>
          <w:kern w:val="0"/>
          <w:sz w:val="24"/>
          <w:lang w:val="en-GB"/>
        </w:rPr>
        <w:t>侧袋机制</w:t>
      </w:r>
      <w:proofErr w:type="gramEnd"/>
      <w:r>
        <w:rPr>
          <w:rFonts w:ascii="彩虹粗仿宋" w:eastAsia="彩虹粗仿宋" w:hAnsi="宋体" w:cs="Arial" w:hint="eastAsia"/>
          <w:kern w:val="0"/>
          <w:sz w:val="24"/>
          <w:lang w:val="en-GB"/>
        </w:rPr>
        <w:t>的，</w:t>
      </w:r>
      <w:proofErr w:type="gramStart"/>
      <w:r>
        <w:rPr>
          <w:rFonts w:ascii="彩虹粗仿宋" w:eastAsia="彩虹粗仿宋" w:hAnsi="宋体" w:cs="Arial" w:hint="eastAsia"/>
          <w:kern w:val="0"/>
          <w:sz w:val="24"/>
          <w:lang w:val="en-GB"/>
        </w:rPr>
        <w:t>侧袋机</w:t>
      </w:r>
      <w:proofErr w:type="gramEnd"/>
      <w:r>
        <w:rPr>
          <w:rFonts w:ascii="彩虹粗仿宋" w:eastAsia="彩虹粗仿宋" w:hAnsi="宋体" w:cs="Arial" w:hint="eastAsia"/>
          <w:kern w:val="0"/>
          <w:sz w:val="24"/>
          <w:lang w:val="en-GB"/>
        </w:rPr>
        <w:t>制实施期间的相关安排</w:t>
      </w:r>
      <w:proofErr w:type="gramStart"/>
      <w:r>
        <w:rPr>
          <w:rFonts w:ascii="彩虹粗仿宋" w:eastAsia="彩虹粗仿宋" w:hAnsi="宋体" w:cs="Arial" w:hint="eastAsia"/>
          <w:kern w:val="0"/>
          <w:sz w:val="24"/>
          <w:lang w:val="en-GB"/>
        </w:rPr>
        <w:t>见基</w:t>
      </w:r>
      <w:proofErr w:type="gramEnd"/>
      <w:r>
        <w:rPr>
          <w:rFonts w:ascii="彩虹粗仿宋" w:eastAsia="彩虹粗仿宋" w:hAnsi="宋体" w:cs="Arial" w:hint="eastAsia"/>
          <w:kern w:val="0"/>
          <w:sz w:val="24"/>
          <w:lang w:val="en-GB"/>
        </w:rPr>
        <w:t>金合同和招募说明书的规定。</w:t>
      </w:r>
    </w:p>
    <w:p w14:paraId="3DD976F8" w14:textId="77777777" w:rsidR="00EF7AB3" w:rsidRDefault="00EF7AB3">
      <w:pPr>
        <w:rPr>
          <w:rFonts w:ascii="彩虹粗仿宋" w:eastAsia="彩虹粗仿宋"/>
          <w:sz w:val="24"/>
          <w:lang w:val="en-GB"/>
        </w:rPr>
      </w:pPr>
    </w:p>
    <w:p w14:paraId="5AB5DCD6" w14:textId="77777777" w:rsidR="00EF7AB3" w:rsidRDefault="00215776">
      <w:pPr>
        <w:pStyle w:val="2"/>
        <w:jc w:val="center"/>
        <w:rPr>
          <w:rFonts w:ascii="彩虹粗仿宋" w:eastAsia="彩虹粗仿宋"/>
        </w:rPr>
      </w:pPr>
      <w:bookmarkStart w:id="11" w:name="_Toc124325885"/>
      <w:r>
        <w:rPr>
          <w:rFonts w:ascii="彩虹粗仿宋" w:eastAsia="彩虹粗仿宋" w:hint="eastAsia"/>
        </w:rPr>
        <w:t>一、基金托管协议当事人</w:t>
      </w:r>
      <w:bookmarkEnd w:id="11"/>
    </w:p>
    <w:p w14:paraId="0DE5E84B"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480D43F6"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名称：宝</w:t>
      </w:r>
      <w:proofErr w:type="gramStart"/>
      <w:r>
        <w:rPr>
          <w:rFonts w:ascii="彩虹粗仿宋" w:eastAsia="彩虹粗仿宋" w:hAnsi="宋体" w:cs="Arial" w:hint="eastAsia"/>
          <w:sz w:val="24"/>
        </w:rPr>
        <w:t>盈基金</w:t>
      </w:r>
      <w:proofErr w:type="gramEnd"/>
      <w:r>
        <w:rPr>
          <w:rFonts w:ascii="彩虹粗仿宋" w:eastAsia="彩虹粗仿宋" w:hAnsi="宋体" w:cs="Arial" w:hint="eastAsia"/>
          <w:sz w:val="24"/>
        </w:rPr>
        <w:t>管理有限公司</w:t>
      </w:r>
    </w:p>
    <w:p w14:paraId="72D03E14"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住所：深圳市福田区莲花街道紫荆社区深南大道6008号深圳特区报业大厦15层</w:t>
      </w:r>
    </w:p>
    <w:p w14:paraId="39EA8851"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法定代表人：严震</w:t>
      </w:r>
    </w:p>
    <w:p w14:paraId="757C596C" w14:textId="29644F0C"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设立日期：2001年5月18日</w:t>
      </w:r>
    </w:p>
    <w:p w14:paraId="3E7F87CF" w14:textId="6D2D2234"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批准设立机关及批准设立文号：中国证券监督管理委员会证</w:t>
      </w:r>
      <w:proofErr w:type="gramStart"/>
      <w:r>
        <w:rPr>
          <w:rFonts w:ascii="彩虹粗仿宋" w:eastAsia="彩虹粗仿宋" w:hAnsi="宋体" w:cs="Arial" w:hint="eastAsia"/>
          <w:sz w:val="24"/>
        </w:rPr>
        <w:t>监基金字</w:t>
      </w:r>
      <w:proofErr w:type="gramEnd"/>
      <w:r>
        <w:rPr>
          <w:rFonts w:ascii="彩虹粗仿宋" w:eastAsia="彩虹粗仿宋" w:hAnsi="宋体" w:cs="Arial" w:hint="eastAsia"/>
          <w:sz w:val="24"/>
        </w:rPr>
        <w:t>【2001】9号</w:t>
      </w:r>
    </w:p>
    <w:p w14:paraId="3D89E88A"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组织形式：有限责任公司</w:t>
      </w:r>
    </w:p>
    <w:p w14:paraId="6EAAD5E3" w14:textId="7786166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注册资本：10000万元人民币</w:t>
      </w:r>
    </w:p>
    <w:p w14:paraId="64FE59D0" w14:textId="136A972A"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存续期限：持续经营</w:t>
      </w:r>
    </w:p>
    <w:p w14:paraId="0CC8735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联系电话：0755-83276688</w:t>
      </w:r>
    </w:p>
    <w:p w14:paraId="00FE2807" w14:textId="77777777" w:rsidR="00EF7AB3" w:rsidRDefault="00EF7AB3">
      <w:pPr>
        <w:adjustRightInd w:val="0"/>
        <w:snapToGrid w:val="0"/>
        <w:rPr>
          <w:rFonts w:ascii="彩虹粗仿宋" w:eastAsia="彩虹粗仿宋" w:hAnsi="宋体" w:cs="Arial"/>
          <w:sz w:val="24"/>
        </w:rPr>
      </w:pPr>
    </w:p>
    <w:p w14:paraId="31525056"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3DE0CB22" w14:textId="403EDDD6"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名称：中国建设银行股份有限公司</w:t>
      </w:r>
    </w:p>
    <w:p w14:paraId="73DDBF29"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1CFB8E52"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798F8E2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134DF22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305040DA"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11D4ADE2"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12" w:name="OLE_LINK3"/>
      <w:r>
        <w:rPr>
          <w:rFonts w:ascii="彩虹粗仿宋" w:eastAsia="彩虹粗仿宋" w:hAnsi="宋体" w:cs="Arial" w:hint="eastAsia"/>
          <w:sz w:val="24"/>
        </w:rPr>
        <w:t>]</w:t>
      </w:r>
      <w:bookmarkEnd w:id="12"/>
      <w:r>
        <w:rPr>
          <w:rFonts w:ascii="彩虹粗仿宋" w:eastAsia="彩虹粗仿宋" w:hAnsi="宋体" w:cs="Arial" w:hint="eastAsia"/>
          <w:sz w:val="24"/>
        </w:rPr>
        <w:t>12号</w:t>
      </w:r>
    </w:p>
    <w:p w14:paraId="271F83E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7F1415B9"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14:paraId="40924E1F"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47CBD51A" w14:textId="77777777" w:rsidR="00EF7AB3" w:rsidRDefault="00215776">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1BB181D" w14:textId="77777777" w:rsidR="00EF7AB3" w:rsidRDefault="00EF7AB3">
      <w:pPr>
        <w:rPr>
          <w:rFonts w:ascii="彩虹粗仿宋" w:eastAsia="彩虹粗仿宋"/>
          <w:sz w:val="24"/>
        </w:rPr>
      </w:pPr>
    </w:p>
    <w:p w14:paraId="3199104A" w14:textId="77777777" w:rsidR="00EF7AB3" w:rsidRDefault="00215776">
      <w:pPr>
        <w:pStyle w:val="2"/>
        <w:jc w:val="center"/>
        <w:rPr>
          <w:rFonts w:ascii="彩虹粗仿宋" w:eastAsia="彩虹粗仿宋"/>
          <w:sz w:val="30"/>
        </w:rPr>
      </w:pPr>
      <w:bookmarkStart w:id="13" w:name="_Toc124325886"/>
      <w:r>
        <w:rPr>
          <w:rFonts w:ascii="彩虹粗仿宋" w:eastAsia="彩虹粗仿宋" w:hint="eastAsia"/>
          <w:sz w:val="30"/>
        </w:rPr>
        <w:t>二、基金托管协议的依据、目的和原则</w:t>
      </w:r>
      <w:bookmarkEnd w:id="13"/>
    </w:p>
    <w:p w14:paraId="5812B52F" w14:textId="77777777" w:rsidR="00EF7AB3" w:rsidRDefault="0021577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60BD9EC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14:paraId="6581BFF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3DAE47FD" w14:textId="77777777" w:rsidR="00EF7AB3" w:rsidRDefault="0021577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20C85E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1579FCAF"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3DF9288" w14:textId="77777777" w:rsidR="00EF7AB3" w:rsidRDefault="00EF7AB3">
      <w:pPr>
        <w:rPr>
          <w:rFonts w:ascii="彩虹粗仿宋" w:eastAsia="彩虹粗仿宋"/>
          <w:sz w:val="24"/>
        </w:rPr>
      </w:pPr>
    </w:p>
    <w:p w14:paraId="33050D6D" w14:textId="77777777" w:rsidR="00EF7AB3" w:rsidRDefault="00215776">
      <w:pPr>
        <w:pStyle w:val="2"/>
        <w:jc w:val="center"/>
        <w:rPr>
          <w:rFonts w:ascii="彩虹粗仿宋" w:eastAsia="彩虹粗仿宋"/>
          <w:sz w:val="30"/>
        </w:rPr>
      </w:pPr>
      <w:bookmarkStart w:id="14" w:name="_Toc124325887"/>
      <w:r>
        <w:rPr>
          <w:rFonts w:ascii="彩虹粗仿宋" w:eastAsia="彩虹粗仿宋" w:hint="eastAsia"/>
          <w:sz w:val="30"/>
        </w:rPr>
        <w:lastRenderedPageBreak/>
        <w:t>三、基金托管人对基金管理人的业务监督和核查</w:t>
      </w:r>
      <w:bookmarkEnd w:id="14"/>
    </w:p>
    <w:p w14:paraId="63E0D3E8" w14:textId="5278ECE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w:t>
      </w:r>
      <w:r w:rsidRPr="000F6A7D">
        <w:rPr>
          <w:rFonts w:ascii="彩虹粗仿宋" w:eastAsia="彩虹粗仿宋" w:hAnsi="宋体" w:cs="Arial" w:hint="eastAsia"/>
          <w:sz w:val="24"/>
        </w:rPr>
        <w:t>，将拟投资的标的证券</w:t>
      </w:r>
      <w:proofErr w:type="gramStart"/>
      <w:r w:rsidRPr="000F6A7D">
        <w:rPr>
          <w:rFonts w:ascii="彩虹粗仿宋" w:eastAsia="彩虹粗仿宋" w:hAnsi="宋体" w:cs="Arial" w:hint="eastAsia"/>
          <w:sz w:val="24"/>
        </w:rPr>
        <w:t>库提供</w:t>
      </w:r>
      <w:proofErr w:type="gramEnd"/>
      <w:r w:rsidRPr="000F6A7D">
        <w:rPr>
          <w:rFonts w:ascii="彩虹粗仿宋" w:eastAsia="彩虹粗仿宋" w:hAnsi="宋体" w:cs="Arial" w:hint="eastAsia"/>
          <w:sz w:val="24"/>
        </w:rPr>
        <w:t>给基金托管人，基金管理人可以根据实际情况的变化，对标的证券</w:t>
      </w:r>
      <w:proofErr w:type="gramStart"/>
      <w:r w:rsidRPr="000F6A7D">
        <w:rPr>
          <w:rFonts w:ascii="彩虹粗仿宋" w:eastAsia="彩虹粗仿宋" w:hAnsi="宋体" w:cs="Arial" w:hint="eastAsia"/>
          <w:sz w:val="24"/>
        </w:rPr>
        <w:t>库予</w:t>
      </w:r>
      <w:proofErr w:type="gramEnd"/>
      <w:r w:rsidRPr="000F6A7D">
        <w:rPr>
          <w:rFonts w:ascii="彩虹粗仿宋" w:eastAsia="彩虹粗仿宋" w:hAnsi="宋体" w:cs="Arial" w:hint="eastAsia"/>
          <w:sz w:val="24"/>
        </w:rPr>
        <w:t>以更新和调整并及时书面通知基金托管人。基金托管人根据上述投资范围</w:t>
      </w:r>
      <w:r>
        <w:rPr>
          <w:rFonts w:ascii="彩虹粗仿宋" w:eastAsia="彩虹粗仿宋" w:hAnsi="宋体" w:cs="Arial" w:hint="eastAsia"/>
          <w:sz w:val="24"/>
        </w:rPr>
        <w:t>，对基金实际投资是否符合《基金合同》关于证券选择标准的约定进行监督。</w:t>
      </w:r>
    </w:p>
    <w:p w14:paraId="56509F0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主要为具有良好流动性的金融工具，包括国内依法发行上市的股票（包含主板、创业板及其他经中国证监会核准或注册上市的股票、存托凭证）、内地与香港股票市场交易互联互通机制允许投资的规定范围内的香港联合交易所上市的股票（以下简称“港股通标的股票”）、债券（包含国债、金融债、企业债、公司债、次级债、地方政府债、政府支持机构债、可转换债券（含分离交易可转债）、可交换债券、央行票据、中期票据、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超短期融资券等）、资产支持证券、债券回购、银行存款（包括定期存款、协议存款、通知存款等）、同业存单、股指期货、货币市场工具以及法律法规或中国证监会允许基金投资的其他金融工具，但须符合中国证监会的相关规定。</w:t>
      </w:r>
    </w:p>
    <w:p w14:paraId="6DF1C85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股票（包括国内依法发行上市的股票、存托凭证及港股通标的股票）投资占基金资产的比例为60%-95%，其中对港股通标的股票的投资比例不超过股票资产的50%，投资于创新医疗主题相关上市公司股票的比例不低于非现金基金资产的80%；每个交易日日终在扣除股指期货合约需缴纳的交易保证金后，保持现金或到期日在一年以内的政府债券不低于基金资产净值的5%，其中，现金不包括结算备付金、存出保证金、应收申购款等。本基金投资于其他金融工具的投资比例依照法律法规或监管机构的规定执行。</w:t>
      </w:r>
    </w:p>
    <w:p w14:paraId="6F9F10D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如法律法规或监管机构以后允许基金投资其他品种或对投资比例要求有变更的，基金管理人在履行适当程序后，可以做出相应调整。</w:t>
      </w:r>
    </w:p>
    <w:p w14:paraId="4456B9BD"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4ACAC2DD"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sz w:val="24"/>
        </w:rPr>
        <w:t>1.</w:t>
      </w:r>
      <w:r>
        <w:rPr>
          <w:rFonts w:hint="eastAsia"/>
        </w:rPr>
        <w:t xml:space="preserve"> </w:t>
      </w:r>
      <w:r>
        <w:rPr>
          <w:rFonts w:ascii="彩虹粗仿宋" w:eastAsia="彩虹粗仿宋" w:hint="eastAsia"/>
          <w:sz w:val="24"/>
        </w:rPr>
        <w:t>本基金股票（包括国内依法发行上市的股票、存托凭证及港股通标的股票）投资占基金资产的比例为60%-95%，其中对港股通标的股票的投资比例不超过股票资产的50%，投资于创新医疗主题相关上市公司股票的比例不低于非现金基金资产的80%；</w:t>
      </w:r>
    </w:p>
    <w:p w14:paraId="5FA2672F" w14:textId="79503AB5" w:rsidR="00EF7AB3" w:rsidRDefault="00215776">
      <w:pPr>
        <w:adjustRightInd w:val="0"/>
        <w:snapToGrid w:val="0"/>
        <w:ind w:firstLineChars="200" w:firstLine="480"/>
        <w:rPr>
          <w:rFonts w:ascii="彩虹粗仿宋" w:eastAsia="彩虹粗仿宋"/>
          <w:sz w:val="24"/>
        </w:rPr>
      </w:pPr>
      <w:r>
        <w:rPr>
          <w:rFonts w:ascii="彩虹粗仿宋" w:eastAsia="彩虹粗仿宋"/>
          <w:sz w:val="24"/>
        </w:rPr>
        <w:t>2</w:t>
      </w:r>
      <w:r>
        <w:rPr>
          <w:rFonts w:ascii="彩虹粗仿宋" w:eastAsia="彩虹粗仿宋" w:hint="eastAsia"/>
          <w:sz w:val="24"/>
        </w:rPr>
        <w:t>.本基金投资存托凭证的比例限制依照境内上市交易的股票执行，与境内上市</w:t>
      </w:r>
      <w:r>
        <w:rPr>
          <w:rFonts w:ascii="彩虹粗仿宋" w:eastAsia="彩虹粗仿宋" w:hint="eastAsia"/>
          <w:sz w:val="24"/>
        </w:rPr>
        <w:lastRenderedPageBreak/>
        <w:t>交易的股票合并计算；</w:t>
      </w:r>
    </w:p>
    <w:p w14:paraId="745D5A2D" w14:textId="06665B3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3</w:t>
      </w:r>
      <w:r>
        <w:rPr>
          <w:rFonts w:ascii="彩虹粗仿宋" w:eastAsia="彩虹粗仿宋"/>
          <w:sz w:val="24"/>
        </w:rPr>
        <w:t>.</w:t>
      </w:r>
      <w:r>
        <w:rPr>
          <w:rFonts w:ascii="彩虹粗仿宋" w:eastAsia="彩虹粗仿宋" w:hint="eastAsia"/>
          <w:sz w:val="24"/>
        </w:rPr>
        <w:t>每个交易日日终在扣除股指期货合约需缴纳的交易保证金后，保持现金或到期日在一年以内的政府债券不低于基金资产净值的5%，其中，现金不包括结算备付金、存出保证金、应收申购款等；</w:t>
      </w:r>
    </w:p>
    <w:p w14:paraId="3C5963F6" w14:textId="5E6F6CE2" w:rsidR="00EF7AB3" w:rsidRDefault="00215776">
      <w:pPr>
        <w:adjustRightInd w:val="0"/>
        <w:snapToGrid w:val="0"/>
        <w:ind w:firstLineChars="200" w:firstLine="480"/>
        <w:rPr>
          <w:rFonts w:ascii="彩虹粗仿宋" w:eastAsia="彩虹粗仿宋"/>
          <w:sz w:val="24"/>
        </w:rPr>
      </w:pPr>
      <w:r>
        <w:rPr>
          <w:rFonts w:ascii="彩虹粗仿宋" w:eastAsia="彩虹粗仿宋"/>
          <w:sz w:val="24"/>
        </w:rPr>
        <w:t>4</w:t>
      </w:r>
      <w:r>
        <w:rPr>
          <w:rFonts w:ascii="彩虹粗仿宋" w:eastAsia="彩虹粗仿宋" w:hint="eastAsia"/>
          <w:sz w:val="24"/>
        </w:rPr>
        <w:t>.</w:t>
      </w:r>
      <w:r>
        <w:rPr>
          <w:rFonts w:hint="eastAsia"/>
        </w:rPr>
        <w:t xml:space="preserve"> </w:t>
      </w:r>
      <w:r>
        <w:rPr>
          <w:rFonts w:ascii="彩虹粗仿宋" w:eastAsia="彩虹粗仿宋" w:hint="eastAsia"/>
          <w:sz w:val="24"/>
        </w:rPr>
        <w:t>本基金持有一家公司发行的证券，其市值（若同时持有一家公司发行的A股和H股，则为A股与H股合计市值）不超过基金资产净值的10%；</w:t>
      </w:r>
    </w:p>
    <w:p w14:paraId="08435E2F"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sz w:val="24"/>
        </w:rPr>
        <w:t>5</w:t>
      </w:r>
      <w:r>
        <w:rPr>
          <w:rFonts w:ascii="彩虹粗仿宋" w:eastAsia="彩虹粗仿宋" w:hint="eastAsia"/>
          <w:sz w:val="24"/>
        </w:rPr>
        <w:t>.本基金管理人管理且由本基金托管人托管的全部基金持有一家公司发行的证券（若同时持有一家公司发行的A股和H股，则为A股与H股合并计算），不超过该证券的10%；</w:t>
      </w:r>
    </w:p>
    <w:p w14:paraId="1B80E706"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6.本基金投资于同一原始权益人的各类资产支持证券的比例，不得超过基金资产净值的10％；</w:t>
      </w:r>
    </w:p>
    <w:p w14:paraId="3B2BA2A1"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7.本基金持有的全部资产支持证券，其市值不得超过基金资产净值的20％；</w:t>
      </w:r>
    </w:p>
    <w:p w14:paraId="140ABEFA"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8.</w:t>
      </w:r>
      <w:bookmarkStart w:id="15" w:name="_Hlk183176412"/>
      <w:r>
        <w:rPr>
          <w:rFonts w:ascii="彩虹粗仿宋" w:eastAsia="彩虹粗仿宋" w:hint="eastAsia"/>
          <w:sz w:val="24"/>
        </w:rPr>
        <w:t>本基金持有的同一(指同一信用级别)资产支持证券的比例，不得超过该资产支持证券规模的10％</w:t>
      </w:r>
      <w:bookmarkEnd w:id="15"/>
      <w:r>
        <w:rPr>
          <w:rFonts w:ascii="彩虹粗仿宋" w:eastAsia="彩虹粗仿宋" w:hint="eastAsia"/>
          <w:sz w:val="24"/>
        </w:rPr>
        <w:t>；</w:t>
      </w:r>
    </w:p>
    <w:p w14:paraId="7B4D310B" w14:textId="128A0932"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9</w:t>
      </w:r>
      <w:r>
        <w:rPr>
          <w:rFonts w:ascii="彩虹粗仿宋" w:eastAsia="彩虹粗仿宋"/>
          <w:sz w:val="24"/>
        </w:rPr>
        <w:t>.</w:t>
      </w:r>
      <w:r>
        <w:rPr>
          <w:rFonts w:hint="eastAsia"/>
        </w:rPr>
        <w:t xml:space="preserve"> </w:t>
      </w:r>
      <w:r>
        <w:rPr>
          <w:rFonts w:ascii="彩虹粗仿宋" w:eastAsia="彩虹粗仿宋" w:hint="eastAsia"/>
          <w:sz w:val="24"/>
        </w:rPr>
        <w:t>本基金管理人管理且由本基金托管人托管的全部基金投资于同一原始权益人的各类资产支持证券，不得超过其各类资产支持证券合计规模的10%；</w:t>
      </w:r>
    </w:p>
    <w:p w14:paraId="5B5F63FD"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sz w:val="24"/>
        </w:rPr>
        <w:t>10</w:t>
      </w:r>
      <w:r>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758BB773" w14:textId="548F7C69"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1</w:t>
      </w:r>
      <w:r>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67228C5A" w14:textId="210FE5A3"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2.</w:t>
      </w:r>
      <w:r>
        <w:rPr>
          <w:rFonts w:ascii="彩虹粗仿宋" w:eastAsia="彩虹粗仿宋" w:hint="eastAsia"/>
          <w:sz w:val="24"/>
        </w:rPr>
        <w:t>本基金参与股指期货投资，应遵循下列限制：</w:t>
      </w:r>
    </w:p>
    <w:p w14:paraId="336F3861" w14:textId="3194A4B9"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 xml:space="preserve">1）本基金在任何交易日日终，持有的买入股指期货合约价值，不得超过基金资产净值的10%； </w:t>
      </w:r>
    </w:p>
    <w:p w14:paraId="4AFFB017" w14:textId="3F446D05"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4E134E54" w14:textId="7316797D"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3）本基金在任何交易日日终，持有的卖出股指期货合约价值不得超过基金持有的股票总市值的20%；</w:t>
      </w:r>
    </w:p>
    <w:p w14:paraId="783DD3AB" w14:textId="58E3548F"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4）本基金在任何交易日内交易（不包括平仓）的股指期货合约的成交金额不得超过上一交易日基金资产净值的20%；</w:t>
      </w:r>
    </w:p>
    <w:p w14:paraId="22529BE9" w14:textId="34D76841"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5）本基金所持有的股票市值和买入、卖出股指期货合约价值，合计（轧差计算）应当符合基金合同关于股票投资比例的有关规定；</w:t>
      </w:r>
    </w:p>
    <w:p w14:paraId="5633EFD1" w14:textId="76DA6F8C"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13.本基金的基金资产总值不得超过基金资产净值的140%；</w:t>
      </w:r>
    </w:p>
    <w:p w14:paraId="6F1EA74A" w14:textId="1BEE9A5F"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14.本基金管理人管理的且在本基金托管人处托管的全部开放式基金持有一家上市公司发行的可流通股票，不得超过该上市公司可流通股票的15%；本基金管理人管理的且在本基金托管人处托管的全部投资组合持有一家上市公司发行的可流通股票，不得超过该上市公司可流通股票的30%；</w:t>
      </w:r>
    </w:p>
    <w:p w14:paraId="755CCCF0" w14:textId="08CC7ED8"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43B4BB4" w14:textId="2993A37A"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1</w:t>
      </w:r>
      <w:r w:rsidR="0091683F">
        <w:rPr>
          <w:rFonts w:ascii="彩虹粗仿宋" w:eastAsia="彩虹粗仿宋"/>
          <w:sz w:val="24"/>
        </w:rPr>
        <w:t>6</w:t>
      </w:r>
      <w:r>
        <w:rPr>
          <w:rFonts w:ascii="彩虹粗仿宋" w:eastAsia="彩虹粗仿宋"/>
          <w:sz w:val="24"/>
        </w:rPr>
        <w:t>.</w:t>
      </w:r>
      <w:r>
        <w:rPr>
          <w:rFonts w:ascii="彩虹粗仿宋" w:eastAsia="彩虹粗仿宋" w:hint="eastAsia"/>
          <w:sz w:val="24"/>
        </w:rPr>
        <w:t>法律法规及中国证监会规定的和《基金合同》约定的其他投资限制。</w:t>
      </w:r>
    </w:p>
    <w:p w14:paraId="11D3F29D" w14:textId="3DE9C071"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除上述</w:t>
      </w:r>
      <w:r>
        <w:rPr>
          <w:rFonts w:ascii="彩虹粗仿宋" w:eastAsia="彩虹粗仿宋"/>
          <w:sz w:val="24"/>
        </w:rPr>
        <w:t>3</w:t>
      </w:r>
      <w:r>
        <w:rPr>
          <w:rFonts w:ascii="彩虹粗仿宋" w:eastAsia="彩虹粗仿宋" w:hint="eastAsia"/>
          <w:sz w:val="24"/>
        </w:rPr>
        <w:t>、</w:t>
      </w:r>
      <w:r>
        <w:rPr>
          <w:rFonts w:ascii="彩虹粗仿宋" w:eastAsia="彩虹粗仿宋"/>
          <w:sz w:val="24"/>
        </w:rPr>
        <w:t>10</w:t>
      </w:r>
      <w:r>
        <w:rPr>
          <w:rFonts w:ascii="彩虹粗仿宋" w:eastAsia="彩虹粗仿宋" w:hint="eastAsia"/>
          <w:sz w:val="24"/>
        </w:rPr>
        <w:t>、15项外，因证券市场及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B0F29AF" w14:textId="59B23A9A"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5FBEDE56"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如果法律法规或监管部门对上述投资组合比例限制进行变更或取消的，本基金在履行适当程序后，可相应调整投资比例限制规定或不再受相关限制。</w:t>
      </w:r>
    </w:p>
    <w:p w14:paraId="38647930"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16" w:name="OLE_LINK1"/>
      <w:r>
        <w:rPr>
          <w:rFonts w:ascii="彩虹粗仿宋" w:eastAsia="彩虹粗仿宋" w:hAnsi="宋体" w:cs="Arial" w:hint="eastAsia"/>
          <w:sz w:val="24"/>
        </w:rPr>
        <w:t>根据有关法律法规的规定及《基金合同》的约定，</w:t>
      </w:r>
      <w:bookmarkEnd w:id="16"/>
      <w:r>
        <w:rPr>
          <w:rFonts w:ascii="彩虹粗仿宋" w:eastAsia="彩虹粗仿宋" w:hAnsi="宋体" w:cs="Arial" w:hint="eastAsia"/>
          <w:sz w:val="24"/>
        </w:rPr>
        <w:t>对本托管协议第十五条第（九）</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14:paraId="0189E82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9BDF1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法律、行政法规或监管部门取消或变更上述限制的，如适用于本基金，</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管理人在履行适当程序后，本基金投资不再受上述相关限制或按变更后的规定执行，无需召开基金份额持有人大会。</w:t>
      </w:r>
    </w:p>
    <w:p w14:paraId="50CAFED4"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14:paraId="169EDF3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w:t>
      </w:r>
      <w:r>
        <w:rPr>
          <w:rFonts w:ascii="彩虹粗仿宋" w:eastAsia="彩虹粗仿宋" w:hint="eastAsia"/>
          <w:sz w:val="24"/>
        </w:rPr>
        <w:lastRenderedPageBreak/>
        <w:t>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67E570F4"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int="eastAsia"/>
          <w:sz w:val="24"/>
        </w:rPr>
        <w:t>券</w:t>
      </w:r>
      <w:proofErr w:type="gramEnd"/>
      <w:r>
        <w:rPr>
          <w:rFonts w:ascii="彩虹粗仿宋" w:eastAsia="彩虹粗仿宋" w:hint="eastAsia"/>
          <w:sz w:val="24"/>
        </w:rPr>
        <w:t>等流通受限证券。本基金不投资有</w:t>
      </w:r>
      <w:proofErr w:type="gramStart"/>
      <w:r>
        <w:rPr>
          <w:rFonts w:ascii="彩虹粗仿宋" w:eastAsia="彩虹粗仿宋" w:hint="eastAsia"/>
          <w:sz w:val="24"/>
        </w:rPr>
        <w:t>锁定期但锁定</w:t>
      </w:r>
      <w:proofErr w:type="gramEnd"/>
      <w:r>
        <w:rPr>
          <w:rFonts w:ascii="彩虹粗仿宋" w:eastAsia="彩虹粗仿宋" w:hint="eastAsia"/>
          <w:sz w:val="24"/>
        </w:rPr>
        <w:t>期不明确的证券。</w:t>
      </w:r>
    </w:p>
    <w:p w14:paraId="682B4124"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5E6EEF9F"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Pr>
          <w:rFonts w:ascii="彩虹粗仿宋" w:eastAsia="彩虹粗仿宋" w:hint="eastAsia"/>
          <w:sz w:val="24"/>
        </w:rPr>
        <w:t>人原因</w:t>
      </w:r>
      <w:proofErr w:type="gramEnd"/>
      <w:r>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14:paraId="60EB960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w:t>
      </w:r>
      <w:r>
        <w:rPr>
          <w:rFonts w:ascii="彩虹粗仿宋" w:eastAsia="彩虹粗仿宋" w:hAnsi="宋体" w:cs="Arial" w:hint="eastAsia"/>
          <w:sz w:val="24"/>
        </w:rPr>
        <w:t>若有最新法律法规、监管政策变更规定的，根据最新法律法规、监管政策执行。</w:t>
      </w:r>
    </w:p>
    <w:p w14:paraId="48E780A1"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743E8484" w14:textId="257F17EA"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w:t>
      </w:r>
    </w:p>
    <w:p w14:paraId="1D6EA89A"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946DE1C"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6EC39A8E"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610D373D" w14:textId="17C52A0D"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（3）基金拟认购的数量、价格、总成本、账面价值。</w:t>
      </w:r>
    </w:p>
    <w:p w14:paraId="530D1087" w14:textId="5581853D" w:rsidR="00EF7AB3" w:rsidRDefault="0021577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5E907844" w14:textId="2E2523D1" w:rsidR="00EF7AB3" w:rsidRDefault="0021577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lastRenderedPageBreak/>
        <w:t>5.</w:t>
      </w:r>
      <w:r>
        <w:rPr>
          <w:rFonts w:ascii="彩虹粗仿宋" w:eastAsia="彩虹粗仿宋" w:hint="eastAsia"/>
          <w:sz w:val="24"/>
        </w:rPr>
        <w:t>相关法律法规对基金投资流通受限证券有新规定的，从其规定。</w:t>
      </w:r>
    </w:p>
    <w:p w14:paraId="26DB09BF" w14:textId="7A162F88"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3C11B443" w14:textId="3158D36B"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反法律法规、《基金合同》和本托管协议的规定，应及时以书面形式通知基金管理人限期纠正。基金管理人应积极配合和协助基金托管人的监督和核查。基金管理人收到书面通知后应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A4B97C4" w14:textId="35DA417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9C6E624" w14:textId="110E85FE"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托管人发现基金管理人依据交易程序已经生效的指令违反法律、行政法规和其他有关规定，或者违反《基金合同》约定的，应当及时通知基金管理人，由此造成的损失由基金管理人承担。</w:t>
      </w:r>
    </w:p>
    <w:p w14:paraId="0E77E75F" w14:textId="20ABBF2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28F3D765"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彩虹粗仿宋" w:eastAsia="彩虹粗仿宋" w:hAnsi="宋体" w:cs="Arial" w:hint="eastAsia"/>
          <w:sz w:val="24"/>
        </w:rPr>
        <w:t>启用侧袋机制</w:t>
      </w:r>
      <w:proofErr w:type="gramEnd"/>
      <w:r>
        <w:rPr>
          <w:rFonts w:ascii="彩虹粗仿宋" w:eastAsia="彩虹粗仿宋" w:hAnsi="宋体" w:cs="Arial" w:hint="eastAsia"/>
          <w:sz w:val="24"/>
        </w:rPr>
        <w:t>，无需召开基金份额持有人大会审议。</w:t>
      </w:r>
    </w:p>
    <w:p w14:paraId="2D9AF3CB" w14:textId="77777777" w:rsidR="00EF7AB3" w:rsidRDefault="00215776">
      <w:pPr>
        <w:adjustRightInd w:val="0"/>
        <w:snapToGrid w:val="0"/>
        <w:ind w:firstLineChars="200" w:firstLine="480"/>
        <w:rPr>
          <w:rFonts w:ascii="彩虹粗仿宋" w:eastAsia="彩虹粗仿宋" w:hAnsi="宋体" w:cs="Arial"/>
          <w:sz w:val="24"/>
        </w:rPr>
      </w:pP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实施期间，本部分约定的投资组合比例、组合限制等约定仅</w:t>
      </w:r>
      <w:proofErr w:type="gramStart"/>
      <w:r>
        <w:rPr>
          <w:rFonts w:ascii="彩虹粗仿宋" w:eastAsia="彩虹粗仿宋" w:hAnsi="宋体" w:cs="Arial" w:hint="eastAsia"/>
          <w:sz w:val="24"/>
        </w:rPr>
        <w:t>适用于主袋账</w:t>
      </w:r>
      <w:proofErr w:type="gramEnd"/>
      <w:r>
        <w:rPr>
          <w:rFonts w:ascii="彩虹粗仿宋" w:eastAsia="彩虹粗仿宋" w:hAnsi="宋体" w:cs="Arial" w:hint="eastAsia"/>
          <w:sz w:val="24"/>
        </w:rPr>
        <w:t>户。</w:t>
      </w:r>
    </w:p>
    <w:p w14:paraId="2C876BC5"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基金托管人依照相关法律法规的规定和基金合同的约定，对侧</w:t>
      </w:r>
      <w:proofErr w:type="gramStart"/>
      <w:r>
        <w:rPr>
          <w:rFonts w:ascii="彩虹粗仿宋" w:eastAsia="彩虹粗仿宋" w:hAnsi="宋体" w:cs="Arial" w:hint="eastAsia"/>
          <w:sz w:val="24"/>
        </w:rPr>
        <w:t>袋机制</w:t>
      </w:r>
      <w:proofErr w:type="gramEnd"/>
      <w:r>
        <w:rPr>
          <w:rFonts w:ascii="彩虹粗仿宋" w:eastAsia="彩虹粗仿宋" w:hAnsi="宋体" w:cs="Arial" w:hint="eastAsia"/>
          <w:sz w:val="24"/>
        </w:rPr>
        <w:t>启用、特定资产处置和信息披露等方面进行监督。</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实施期间的具体规则依照相关</w:t>
      </w:r>
      <w:r>
        <w:rPr>
          <w:rFonts w:ascii="彩虹粗仿宋" w:eastAsia="彩虹粗仿宋" w:hAnsi="宋体" w:cs="Arial" w:hint="eastAsia"/>
          <w:sz w:val="24"/>
        </w:rPr>
        <w:lastRenderedPageBreak/>
        <w:t>法律法规的规定、基金合同和招募说明书的约定执行。</w:t>
      </w:r>
    </w:p>
    <w:p w14:paraId="623E20CF" w14:textId="77777777" w:rsidR="00EF7AB3" w:rsidRDefault="00215776">
      <w:pPr>
        <w:pStyle w:val="2"/>
        <w:jc w:val="center"/>
        <w:rPr>
          <w:rFonts w:ascii="彩虹粗仿宋" w:eastAsia="彩虹粗仿宋"/>
          <w:sz w:val="30"/>
        </w:rPr>
      </w:pPr>
      <w:bookmarkStart w:id="17" w:name="_Toc86727355"/>
      <w:bookmarkStart w:id="18" w:name="_Toc86737929"/>
      <w:bookmarkStart w:id="19" w:name="_Toc110765660"/>
      <w:bookmarkStart w:id="20" w:name="_Toc118774803"/>
      <w:bookmarkStart w:id="21" w:name="_Toc119402710"/>
      <w:bookmarkStart w:id="22" w:name="_Toc124325888"/>
      <w:bookmarkStart w:id="23" w:name="_Toc86726439"/>
      <w:bookmarkStart w:id="24" w:name="_Toc110761796"/>
      <w:bookmarkStart w:id="25" w:name="_Toc120435783"/>
      <w:bookmarkStart w:id="26" w:name="_Toc89163368"/>
      <w:bookmarkStart w:id="27" w:name="_Toc86225291"/>
      <w:bookmarkStart w:id="28" w:name="_Toc86223242"/>
      <w:bookmarkStart w:id="29" w:name="_Toc108512358"/>
      <w:bookmarkStart w:id="30" w:name="_Toc86649722"/>
      <w:bookmarkStart w:id="31" w:name="_Toc110830492"/>
      <w:bookmarkStart w:id="32" w:name="_Toc118972648"/>
      <w:bookmarkStart w:id="33" w:name="_Toc118212950"/>
      <w:r>
        <w:rPr>
          <w:rFonts w:ascii="彩虹粗仿宋" w:eastAsia="彩虹粗仿宋" w:hint="eastAsia"/>
          <w:sz w:val="30"/>
        </w:rPr>
        <w:t>四、基金管理人对基金托管人的业务核查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47D808A" w14:textId="5726F4D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以及投资所需的其他专用账户、复核基金管理人计算的基金资产净值和各类基金份额净值、根据基金管理人指令办理清算交收、相关信息披露和监督基金投资运作等行为。</w:t>
      </w:r>
    </w:p>
    <w:p w14:paraId="6714CAD9"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w:t>
      </w:r>
      <w:r w:rsidRPr="00F10E4E">
        <w:rPr>
          <w:rFonts w:ascii="彩虹粗仿宋" w:eastAsia="彩虹粗仿宋" w:hAnsi="宋体" w:cs="Arial" w:hint="eastAsia"/>
          <w:sz w:val="24"/>
        </w:rPr>
        <w:t>应及时以书面形式通知基金托管人限期纠正。</w:t>
      </w:r>
      <w:r w:rsidRPr="00215776">
        <w:rPr>
          <w:rFonts w:ascii="彩虹粗仿宋" w:eastAsia="彩虹粗仿宋" w:hAnsi="宋体" w:cs="Arial" w:hint="eastAsia"/>
          <w:sz w:val="24"/>
        </w:rPr>
        <w:t>基金托管人收到通知后</w:t>
      </w:r>
      <w:r w:rsidRPr="00F10E4E">
        <w:rPr>
          <w:rFonts w:ascii="彩虹粗仿宋" w:eastAsia="彩虹粗仿宋" w:hAnsi="宋体" w:cs="Arial" w:hint="eastAsia"/>
          <w:sz w:val="24"/>
        </w:rPr>
        <w:t>应及时</w:t>
      </w:r>
      <w:r w:rsidRPr="00215776">
        <w:rPr>
          <w:rFonts w:ascii="彩虹粗仿宋" w:eastAsia="彩虹粗仿宋" w:hAnsi="宋体" w:cs="Arial" w:hint="eastAsia"/>
          <w:sz w:val="24"/>
        </w:rPr>
        <w:t>核对并以</w:t>
      </w:r>
      <w:r>
        <w:rPr>
          <w:rFonts w:ascii="彩虹粗仿宋" w:eastAsia="彩虹粗仿宋" w:hAnsi="宋体" w:cs="Arial" w:hint="eastAsia"/>
          <w:sz w:val="24"/>
        </w:rPr>
        <w:t>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14:paraId="23B6DF3E"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399F2364" w14:textId="77777777" w:rsidR="00EF7AB3" w:rsidRDefault="00EF7AB3">
      <w:pPr>
        <w:rPr>
          <w:rFonts w:ascii="彩虹粗仿宋" w:eastAsia="彩虹粗仿宋"/>
          <w:sz w:val="24"/>
        </w:rPr>
      </w:pPr>
    </w:p>
    <w:p w14:paraId="291D9350" w14:textId="77777777" w:rsidR="00EF7AB3" w:rsidRDefault="00215776">
      <w:pPr>
        <w:pStyle w:val="2"/>
        <w:jc w:val="center"/>
        <w:rPr>
          <w:rFonts w:ascii="彩虹粗仿宋" w:eastAsia="彩虹粗仿宋"/>
          <w:sz w:val="30"/>
        </w:rPr>
      </w:pPr>
      <w:bookmarkStart w:id="34" w:name="_Toc86727356"/>
      <w:bookmarkStart w:id="35" w:name="_Toc84234388"/>
      <w:bookmarkStart w:id="36" w:name="_Toc86204789"/>
      <w:bookmarkStart w:id="37" w:name="_Toc86649723"/>
      <w:bookmarkStart w:id="38" w:name="_Toc86737930"/>
      <w:bookmarkStart w:id="39" w:name="_Toc89163369"/>
      <w:bookmarkStart w:id="40" w:name="_Toc86726440"/>
      <w:bookmarkStart w:id="41" w:name="_Toc108512359"/>
      <w:bookmarkStart w:id="42" w:name="_Toc84133786"/>
      <w:bookmarkStart w:id="43" w:name="_Toc110761797"/>
      <w:bookmarkStart w:id="44" w:name="_Toc110765661"/>
      <w:bookmarkStart w:id="45" w:name="_Toc118774804"/>
      <w:bookmarkStart w:id="46" w:name="_Toc118972649"/>
      <w:bookmarkStart w:id="47" w:name="_Toc119402711"/>
      <w:bookmarkStart w:id="48" w:name="_Toc84234435"/>
      <w:bookmarkStart w:id="49" w:name="_Toc86223243"/>
      <w:bookmarkStart w:id="50" w:name="_Toc86225292"/>
      <w:bookmarkStart w:id="51" w:name="_Toc120435784"/>
      <w:bookmarkStart w:id="52" w:name="_Toc124325889"/>
      <w:bookmarkStart w:id="53" w:name="_Toc118212951"/>
      <w:bookmarkStart w:id="54" w:name="_Toc110830493"/>
      <w:r>
        <w:rPr>
          <w:rFonts w:ascii="彩虹粗仿宋" w:eastAsia="彩虹粗仿宋" w:hint="eastAsia"/>
          <w:sz w:val="30"/>
        </w:rPr>
        <w:t>五、基金财产的保管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EA931B0"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6BE40DAB"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26ED4625"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77A8B801" w14:textId="0121160E"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3.基金托管人按照规定开设基金财产的资金账户、证券账户以及投资所需的其他专用账户。</w:t>
      </w:r>
    </w:p>
    <w:p w14:paraId="1EA7F1E8"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14:paraId="2BF8085B"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w:t>
      </w:r>
      <w:r>
        <w:rPr>
          <w:rFonts w:ascii="彩虹粗仿宋" w:eastAsia="彩虹粗仿宋" w:hAnsi="宋体" w:cs="Arial" w:hint="eastAsia"/>
          <w:sz w:val="24"/>
        </w:rPr>
        <w:lastRenderedPageBreak/>
        <w:t>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14:paraId="656551F0"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的协助与配合。</w:t>
      </w:r>
    </w:p>
    <w:p w14:paraId="7B055DF1"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17F1ED20"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3722A0CB"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467F601E" w14:textId="5D53D7C6"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发起资金的认购金额、发起资金提供方及其承诺的持有期限符合《基金法》、《运作办法》等有关规定后，基金管理人应将属于基金财产的全部资金划入基金托管人开立的基金托管资金账户，同时在规定时间内，聘请符合《中华人民共和国证券法》（以下简称“《证券法》”）规定的会计师事务所进行验资，出具验资报告，验资报告需对发起资金提供方及其持有份额进行专门说明。出具的验资报告由参加验资的2名或2名以上中国注册会计师签字方为有效。</w:t>
      </w:r>
    </w:p>
    <w:p w14:paraId="1F97269B"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募集期限届满，未能达到《基金合同》生效的条件，由基金管理人按规定办理退款等事宜，基金托管人应当予以必要的协助和配合。</w:t>
      </w:r>
    </w:p>
    <w:p w14:paraId="04B0DBA2"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0FE688BB"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1.基金托管人可以基金的名义在其营业机构开立基金的托管资金账户，并根据基金管理人合法合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14:paraId="1A182E3A"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2CB214B4"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46D1089E"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5C447D53" w14:textId="62E5E953"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w:t>
      </w:r>
      <w:r>
        <w:rPr>
          <w:rFonts w:ascii="彩虹粗仿宋" w:eastAsia="彩虹粗仿宋" w:hAnsi="宋体" w:cs="Arial" w:hint="eastAsia"/>
          <w:sz w:val="24"/>
        </w:rPr>
        <w:t>基金管理人应于本基金清</w:t>
      </w:r>
      <w:r>
        <w:rPr>
          <w:rFonts w:ascii="彩虹粗仿宋" w:eastAsia="彩虹粗仿宋" w:hAnsi="宋体" w:cs="Arial"/>
          <w:sz w:val="24"/>
        </w:rPr>
        <w:t>算</w:t>
      </w:r>
      <w:r>
        <w:rPr>
          <w:rFonts w:ascii="彩虹粗仿宋" w:eastAsia="彩虹粗仿宋" w:hAnsi="宋体" w:cs="Arial" w:hint="eastAsia"/>
          <w:sz w:val="24"/>
        </w:rPr>
        <w:t>后及时完成收益兑付、费用结清及其他应收应付</w:t>
      </w:r>
      <w:r>
        <w:rPr>
          <w:rFonts w:ascii="彩虹粗仿宋" w:eastAsia="彩虹粗仿宋" w:hAnsi="宋体" w:cs="Arial" w:hint="eastAsia"/>
          <w:sz w:val="24"/>
        </w:rPr>
        <w:lastRenderedPageBreak/>
        <w:t>款项资金划转，在确保后续不再发生款项进出后的10个工作日内向托管人发出销户申请。</w:t>
      </w:r>
    </w:p>
    <w:p w14:paraId="4A88B085"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78E8B036"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11BCF5EA"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2.基金证券账户的开立和使用，仅限于满足开展本基金业务的需要。基金托管人和基金管理人不得出借或未经对方书面同意擅自转让基金的任何证券账户，亦不得使用基金的任何账户进行本基金业务以外的活动。</w:t>
      </w:r>
    </w:p>
    <w:p w14:paraId="1932D3DF"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4DF6DEE3" w14:textId="29350FD0"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w:t>
      </w:r>
      <w:proofErr w:type="gramStart"/>
      <w:r>
        <w:rPr>
          <w:rFonts w:ascii="彩虹粗仿宋" w:eastAsia="彩虹粗仿宋" w:hAnsi="宋体" w:cs="Arial" w:hint="eastAsia"/>
          <w:sz w:val="24"/>
        </w:rPr>
        <w:t>待本基金</w:t>
      </w:r>
      <w:proofErr w:type="gramEnd"/>
      <w:r>
        <w:rPr>
          <w:rFonts w:ascii="彩虹粗仿宋" w:eastAsia="彩虹粗仿宋" w:hAnsi="宋体" w:cs="Arial" w:hint="eastAsia"/>
          <w:sz w:val="24"/>
        </w:rPr>
        <w:t>启始运营后,基金管理人可向基金托管人发送划款指令,将代垫开户费从本基金托管资金账户中扣还基金管理人。</w:t>
      </w:r>
    </w:p>
    <w:p w14:paraId="12D1923E"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0CE41DF5" w14:textId="73AC5F4C"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w:t>
      </w:r>
      <w:r>
        <w:rPr>
          <w:rFonts w:ascii="彩虹粗仿宋" w:eastAsia="彩虹粗仿宋" w:hAnsi="宋体" w:cs="Arial" w:hint="eastAsia"/>
          <w:sz w:val="24"/>
        </w:rPr>
        <w:t>账户注销时，在遵守中国证券登记结算有限责任公司的相关规定下，由管理人和托管人协商确认主要办理人。账户注销期间，主要办理人如需另一方提供配合的，另一方应予以配合。</w:t>
      </w:r>
    </w:p>
    <w:p w14:paraId="265DF3C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14:paraId="7D5E06D6"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1B392F0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7BCD55E3" w14:textId="79500F7B"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（六）期货账户的开立和管理</w:t>
      </w:r>
    </w:p>
    <w:p w14:paraId="335A1014" w14:textId="7293ED94"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由基金管理人代表基金与期货经纪商订立期货合同，基金管理人应在其经纪商处以基金名义开立期货账户，并将相关的账户信息发送基金托管人。</w:t>
      </w:r>
    </w:p>
    <w:p w14:paraId="2127A68F" w14:textId="0C8BB75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基金托管人不承担与期货投资相关资产（包括但不限于期货合约、保证金）的保管责任。</w:t>
      </w:r>
    </w:p>
    <w:p w14:paraId="329C31C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（七）其他账户的开立和管理</w:t>
      </w:r>
    </w:p>
    <w:p w14:paraId="2D2EFA3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E42A031"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5D08742E"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（八）基金财产投资的有关有价凭证等的保管</w:t>
      </w:r>
    </w:p>
    <w:p w14:paraId="285DF6A2" w14:textId="77777777" w:rsidR="00EF7AB3" w:rsidRDefault="00215776">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w:t>
      </w:r>
      <w:proofErr w:type="gramStart"/>
      <w:r>
        <w:rPr>
          <w:rFonts w:ascii="彩虹粗仿宋" w:eastAsia="彩虹粗仿宋" w:hAnsi="宋体" w:cs="Arial" w:hint="eastAsia"/>
          <w:sz w:val="24"/>
        </w:rPr>
        <w:t>各类代保管</w:t>
      </w:r>
      <w:proofErr w:type="gramEnd"/>
      <w:r>
        <w:rPr>
          <w:rFonts w:ascii="彩虹粗仿宋" w:eastAsia="彩虹粗仿宋"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7CB6A3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（九）与基金财产有关的重大合同的保管</w:t>
      </w:r>
    </w:p>
    <w:p w14:paraId="11B7614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基金托管人应予以必要的协助和配合。由基金管理人代表基金签署的、与基金财产有关的重大合同的原件分别由基金管理人、基金托管人保管。除本协议另有规定外，基金管理人在代表基金签署的与基金财产有关的重大合同时应尽量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431BC6B2" w14:textId="77777777" w:rsidR="00EF7AB3" w:rsidRDefault="0021577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对于无法取得二份以上的正本的，基金管理人应向基金托管人提供合同传真件或复印件并加盖公章，未经双方协商一致，合同原件不得转移。</w:t>
      </w:r>
    </w:p>
    <w:p w14:paraId="1BA275B4" w14:textId="77777777" w:rsidR="00EF7AB3" w:rsidRDefault="00EF7AB3">
      <w:pPr>
        <w:rPr>
          <w:rFonts w:ascii="彩虹粗仿宋" w:eastAsia="彩虹粗仿宋"/>
          <w:sz w:val="24"/>
        </w:rPr>
      </w:pPr>
    </w:p>
    <w:p w14:paraId="428A4877" w14:textId="77777777" w:rsidR="00EF7AB3" w:rsidRDefault="00215776">
      <w:pPr>
        <w:pStyle w:val="2"/>
        <w:jc w:val="center"/>
        <w:rPr>
          <w:rFonts w:ascii="彩虹粗仿宋" w:eastAsia="彩虹粗仿宋"/>
          <w:sz w:val="30"/>
        </w:rPr>
      </w:pPr>
      <w:bookmarkStart w:id="55" w:name="_Toc110765662"/>
      <w:bookmarkStart w:id="56" w:name="_Toc124325890"/>
      <w:bookmarkStart w:id="57" w:name="_Toc86204790"/>
      <w:bookmarkStart w:id="58" w:name="_Toc118774805"/>
      <w:bookmarkStart w:id="59" w:name="_Toc118972650"/>
      <w:bookmarkStart w:id="60" w:name="_Toc120435785"/>
      <w:bookmarkStart w:id="61" w:name="_Toc86649724"/>
      <w:bookmarkStart w:id="62" w:name="_Toc110761798"/>
      <w:bookmarkStart w:id="63" w:name="_Toc118212952"/>
      <w:bookmarkStart w:id="64" w:name="_Toc84234389"/>
      <w:bookmarkStart w:id="65" w:name="_Toc86225293"/>
      <w:bookmarkStart w:id="66" w:name="_Toc110830494"/>
      <w:bookmarkStart w:id="67" w:name="_Toc108512360"/>
      <w:bookmarkStart w:id="68" w:name="_Toc86727357"/>
      <w:bookmarkStart w:id="69" w:name="_Toc84133787"/>
      <w:bookmarkStart w:id="70" w:name="_Toc119402712"/>
      <w:bookmarkStart w:id="71" w:name="_Toc86737931"/>
      <w:bookmarkStart w:id="72" w:name="_Toc84234436"/>
      <w:bookmarkStart w:id="73" w:name="_Toc89163370"/>
      <w:bookmarkStart w:id="74" w:name="_Toc86223244"/>
      <w:bookmarkStart w:id="75" w:name="_Toc86726441"/>
      <w:r>
        <w:rPr>
          <w:rFonts w:ascii="彩虹粗仿宋" w:eastAsia="彩虹粗仿宋" w:hint="eastAsia"/>
          <w:sz w:val="30"/>
        </w:rPr>
        <w:t>六、指令的发送、确认及执行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E0AE169"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2764D5E"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5F82C8EB"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3762BAEF" w14:textId="59C949B0"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2.基金管理人应向基金托管人提供书面授权文件原件，内容包括被授权人名单、预留印鉴及被授权人签字样本，授权文件应注明被授权人相应的权限并加盖单位公章。</w:t>
      </w:r>
    </w:p>
    <w:p w14:paraId="072A3E52"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7AA59744"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4.基金管理人和基金托管人对授权文件负有保密义务，其内容不得向被授权人及相关操作人员以外的任何人泄露。但法律法规另有规定或有权机关另有要求的除外。</w:t>
      </w:r>
    </w:p>
    <w:p w14:paraId="3DA916D8"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1ADE4226"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5B9C71F0"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1BCBDEA1"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7728832D"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683D5A7E"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14C58B70"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982FE3B"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316026A1" w14:textId="4F93C90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划款指令加盖印章后发至基金托管人并电话确认，由基金托管人完成后台交易匹配及资金交收事宜。如果银行间结算系统已经生成的交易需要取消或终止，基金管理人要书面通知基金托管人。</w:t>
      </w:r>
    </w:p>
    <w:p w14:paraId="0CCEAB9C"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6F9A2A01"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84A5A42"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27754D0D" w14:textId="2C6C4CBF" w:rsidR="00EF7AB3" w:rsidRDefault="00215776">
      <w:pPr>
        <w:pStyle w:val="a6"/>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彩虹粗仿宋" w:eastAsia="彩虹粗仿宋" w:hAnsi="宋体" w:cs="Arial" w:hint="eastAsia"/>
        </w:rPr>
        <w:t>并相关</w:t>
      </w:r>
      <w:proofErr w:type="gramEnd"/>
      <w:r>
        <w:rPr>
          <w:rFonts w:ascii="彩虹粗仿宋" w:eastAsia="彩虹粗仿宋" w:hAnsi="宋体" w:cs="Arial" w:hint="eastAsia"/>
        </w:rPr>
        <w:t>付款条件已经具备。基金</w:t>
      </w:r>
      <w:r>
        <w:rPr>
          <w:rFonts w:ascii="彩虹粗仿宋" w:eastAsia="彩虹粗仿宋" w:hAnsi="宋体" w:cs="Arial" w:hint="eastAsia"/>
        </w:rPr>
        <w:lastRenderedPageBreak/>
        <w:t>托管人将视付款条件具备时为指令送达时间。对新股申购网下发行业务，基金管理人指令发送时间最迟不应晚于T日上午10:00。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55C55499" w14:textId="77777777" w:rsidR="00EF7AB3" w:rsidRDefault="00215776">
      <w:pPr>
        <w:pStyle w:val="a6"/>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0E4B541E"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7AE6B0E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7F1D7BF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292A6C4F" w14:textId="7150CE6F"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基金托管人由于自身原因，未按照基金管理人发送的符合法律法规、监管规定、《基金合同》和本协议约定的指令执行并对基金财产或投资人造成的直接损失，由基金托管人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5B89CC9E" w14:textId="440C6C3D"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（六）更换被授权人的程序</w:t>
      </w:r>
    </w:p>
    <w:p w14:paraId="507BB2E6" w14:textId="633AE3AC"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w:t>
      </w:r>
      <w:proofErr w:type="gramStart"/>
      <w:r>
        <w:rPr>
          <w:rFonts w:ascii="彩虹粗仿宋" w:eastAsia="彩虹粗仿宋" w:hAnsi="宋体" w:cs="Arial" w:hint="eastAsia"/>
          <w:sz w:val="24"/>
        </w:rPr>
        <w:t>人文件</w:t>
      </w:r>
      <w:proofErr w:type="gramEnd"/>
      <w:r>
        <w:rPr>
          <w:rFonts w:ascii="彩虹粗仿宋" w:eastAsia="彩虹粗仿宋" w:hAnsi="宋体" w:cs="Arial" w:hint="eastAsia"/>
          <w:sz w:val="24"/>
        </w:rPr>
        <w:t>正本。新的授权文件生效之后，正本送达之前，基金托管人按照新的授权文件扫描</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执行有关业务，如果新的授权文件正本与扫描</w:t>
      </w:r>
      <w:proofErr w:type="gramStart"/>
      <w:r>
        <w:rPr>
          <w:rFonts w:ascii="彩虹粗仿宋" w:eastAsia="彩虹粗仿宋" w:hAnsi="宋体" w:cs="Arial" w:hint="eastAsia"/>
          <w:sz w:val="24"/>
        </w:rPr>
        <w:t>件内</w:t>
      </w:r>
      <w:proofErr w:type="gramEnd"/>
      <w:r>
        <w:rPr>
          <w:rFonts w:ascii="彩虹粗仿宋" w:eastAsia="彩虹粗仿宋" w:hAnsi="宋体" w:cs="Arial" w:hint="eastAsia"/>
          <w:sz w:val="24"/>
        </w:rPr>
        <w:t>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基金托管人更换接收基金管理人指令的传真号或邮箱地址，应提前通知基金管理人。</w:t>
      </w:r>
    </w:p>
    <w:p w14:paraId="516B33EB"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（七）其他事项</w:t>
      </w:r>
    </w:p>
    <w:p w14:paraId="18B38E2C"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3B61F29F"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7A57FED" w14:textId="77777777" w:rsidR="00EF7AB3" w:rsidRDefault="00EF7AB3">
      <w:pPr>
        <w:adjustRightInd w:val="0"/>
        <w:snapToGrid w:val="0"/>
        <w:rPr>
          <w:rFonts w:ascii="彩虹粗仿宋" w:eastAsia="彩虹粗仿宋" w:hAnsi="宋体" w:cs="Arial"/>
          <w:sz w:val="24"/>
        </w:rPr>
      </w:pPr>
    </w:p>
    <w:p w14:paraId="6329697B" w14:textId="77777777" w:rsidR="00EF7AB3" w:rsidRDefault="00215776">
      <w:pPr>
        <w:pStyle w:val="2"/>
        <w:jc w:val="center"/>
        <w:rPr>
          <w:rFonts w:ascii="彩虹粗仿宋" w:eastAsia="彩虹粗仿宋"/>
          <w:sz w:val="30"/>
        </w:rPr>
      </w:pPr>
      <w:bookmarkStart w:id="76" w:name="_Toc108512361"/>
      <w:bookmarkStart w:id="77" w:name="_Toc86223245"/>
      <w:bookmarkStart w:id="78" w:name="_Toc86737932"/>
      <w:bookmarkStart w:id="79" w:name="_Toc84133788"/>
      <w:bookmarkStart w:id="80" w:name="_Toc89163371"/>
      <w:bookmarkStart w:id="81" w:name="_Toc119402713"/>
      <w:bookmarkStart w:id="82" w:name="_Toc120435786"/>
      <w:bookmarkStart w:id="83" w:name="_Toc118972651"/>
      <w:bookmarkStart w:id="84" w:name="_Toc84234390"/>
      <w:bookmarkStart w:id="85" w:name="_Toc86727358"/>
      <w:bookmarkStart w:id="86" w:name="_Toc118774806"/>
      <w:bookmarkStart w:id="87" w:name="_Toc110761799"/>
      <w:bookmarkStart w:id="88" w:name="_Toc118212953"/>
      <w:bookmarkStart w:id="89" w:name="_Toc110765663"/>
      <w:bookmarkStart w:id="90" w:name="_Toc84234437"/>
      <w:bookmarkStart w:id="91" w:name="_Toc86726442"/>
      <w:bookmarkStart w:id="92" w:name="_Toc110830495"/>
      <w:bookmarkStart w:id="93" w:name="_Toc86225294"/>
      <w:bookmarkStart w:id="94" w:name="_Toc86204791"/>
      <w:bookmarkStart w:id="95" w:name="_Toc86649725"/>
      <w:bookmarkStart w:id="96" w:name="_Toc124325891"/>
      <w:r>
        <w:rPr>
          <w:rFonts w:ascii="彩虹粗仿宋" w:eastAsia="彩虹粗仿宋" w:hint="eastAsia"/>
          <w:sz w:val="30"/>
        </w:rPr>
        <w:lastRenderedPageBreak/>
        <w:t>七、交易及清算交收安排</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6C09157" w14:textId="653D16DF" w:rsidR="00EF7AB3" w:rsidRDefault="00215776">
      <w:pPr>
        <w:adjustRightInd w:val="0"/>
        <w:snapToGrid w:val="0"/>
        <w:ind w:firstLineChars="200" w:firstLine="480"/>
        <w:rPr>
          <w:rFonts w:ascii="彩虹粗仿宋" w:eastAsia="彩虹粗仿宋" w:hAnsi="宋体"/>
          <w:bCs/>
          <w:sz w:val="24"/>
        </w:rPr>
      </w:pPr>
      <w:r>
        <w:rPr>
          <w:rFonts w:ascii="彩虹粗仿宋" w:eastAsia="彩虹粗仿宋" w:hAnsi="宋体" w:hint="eastAsia"/>
          <w:sz w:val="24"/>
        </w:rPr>
        <w:t>本基金参与交易所场内证券投资，采取托管人结算模式，</w:t>
      </w:r>
      <w:r>
        <w:rPr>
          <w:rFonts w:ascii="彩虹粗仿宋" w:eastAsia="彩虹粗仿宋" w:hAnsi="宋体" w:hint="eastAsia"/>
          <w:bCs/>
          <w:sz w:val="24"/>
        </w:rPr>
        <w:t>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64948188" w14:textId="77777777" w:rsidR="00EF7AB3" w:rsidRDefault="00215776">
      <w:pPr>
        <w:adjustRightInd w:val="0"/>
        <w:snapToGrid w:val="0"/>
        <w:ind w:firstLine="200"/>
        <w:rPr>
          <w:rFonts w:ascii="彩虹粗仿宋" w:eastAsia="彩虹粗仿宋" w:hAnsi="宋体" w:cs="Arial"/>
          <w:sz w:val="24"/>
        </w:rPr>
      </w:pPr>
      <w:r>
        <w:rPr>
          <w:rFonts w:ascii="彩虹粗仿宋" w:eastAsia="彩虹粗仿宋" w:hAnsi="宋体" w:cs="Arial" w:hint="eastAsia"/>
          <w:sz w:val="24"/>
        </w:rPr>
        <w:t>（一）选择证券、期货买卖的证券、期货经营机构</w:t>
      </w:r>
    </w:p>
    <w:p w14:paraId="303A30D3" w14:textId="73A35D9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436FD024"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营机构选择的规则执行。</w:t>
      </w:r>
    </w:p>
    <w:p w14:paraId="3390C57A" w14:textId="0FB4921F"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本基金在开始进行期货投资之前，基金管理人应与基金托管人、期货公司三方</w:t>
      </w:r>
      <w:proofErr w:type="gramStart"/>
      <w:r>
        <w:rPr>
          <w:rFonts w:ascii="彩虹粗仿宋" w:eastAsia="彩虹粗仿宋" w:hint="eastAsia"/>
          <w:sz w:val="24"/>
        </w:rPr>
        <w:t>一同就</w:t>
      </w:r>
      <w:proofErr w:type="gramEnd"/>
      <w:r>
        <w:rPr>
          <w:rFonts w:ascii="彩虹粗仿宋" w:eastAsia="彩虹粗仿宋" w:hint="eastAsia"/>
          <w:sz w:val="24"/>
        </w:rPr>
        <w:t>期货开户、清算、估值、交收等事宜另行签署《期货投资托管操作三方备忘录》。</w:t>
      </w:r>
    </w:p>
    <w:p w14:paraId="6CF76429" w14:textId="77777777" w:rsidR="00EF7AB3" w:rsidRDefault="00215776">
      <w:pPr>
        <w:adjustRightInd w:val="0"/>
        <w:snapToGrid w:val="0"/>
        <w:ind w:firstLine="20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69CA64A4" w14:textId="77777777" w:rsidR="00EF7AB3" w:rsidRDefault="00215776">
      <w:pPr>
        <w:adjustRightInd w:val="0"/>
        <w:snapToGrid w:val="0"/>
        <w:ind w:firstLine="480"/>
        <w:rPr>
          <w:rFonts w:ascii="彩虹粗仿宋" w:eastAsia="彩虹粗仿宋" w:hAnsi="宋体"/>
          <w:bCs/>
          <w:sz w:val="24"/>
        </w:rPr>
      </w:pPr>
      <w:r>
        <w:rPr>
          <w:rFonts w:ascii="彩虹粗仿宋" w:eastAsia="彩虹粗仿宋" w:hAnsi="宋体" w:hint="eastAsia"/>
          <w:bCs/>
          <w:sz w:val="24"/>
        </w:rPr>
        <w:t>1.结算备付金与保证金</w:t>
      </w:r>
    </w:p>
    <w:p w14:paraId="1483C936" w14:textId="7FF32A31" w:rsidR="00EF7AB3" w:rsidRDefault="00215776" w:rsidP="00215776">
      <w:pPr>
        <w:adjustRightInd w:val="0"/>
        <w:snapToGrid w:val="0"/>
        <w:ind w:firstLineChars="200" w:firstLine="480"/>
        <w:rPr>
          <w:rFonts w:ascii="彩虹粗仿宋" w:eastAsia="彩虹粗仿宋" w:hAnsi="宋体" w:cs="Arial"/>
          <w:sz w:val="24"/>
        </w:rPr>
      </w:pPr>
      <w:r>
        <w:rPr>
          <w:rFonts w:ascii="彩虹粗仿宋" w:eastAsia="彩虹粗仿宋" w:hAnsi="宋体" w:hint="eastAsia"/>
          <w:bCs/>
          <w:sz w:val="24"/>
        </w:rPr>
        <w:t>中国证券登记结算有限责任公司分别于每月前</w:t>
      </w:r>
      <w:r>
        <w:rPr>
          <w:rFonts w:ascii="彩虹粗仿宋" w:eastAsia="彩虹粗仿宋" w:hAnsi="宋体"/>
          <w:bCs/>
          <w:sz w:val="24"/>
        </w:rPr>
        <w:t>6个交易日</w:t>
      </w:r>
      <w:r>
        <w:rPr>
          <w:rFonts w:ascii="彩虹粗仿宋" w:eastAsia="彩虹粗仿宋" w:hAnsi="宋体" w:hint="eastAsia"/>
          <w:bCs/>
          <w:sz w:val="24"/>
        </w:rPr>
        <w:t>及每月前</w:t>
      </w:r>
      <w:r>
        <w:rPr>
          <w:rFonts w:ascii="彩虹粗仿宋" w:eastAsia="彩虹粗仿宋" w:hAnsi="宋体"/>
          <w:bCs/>
          <w:sz w:val="24"/>
        </w:rPr>
        <w:t>3个交易日内，对结算参与人最低备付金限额与结算保证金限额进行重新核算、调整。基金托管人</w:t>
      </w:r>
      <w:r>
        <w:rPr>
          <w:rFonts w:ascii="彩虹粗仿宋" w:eastAsia="彩虹粗仿宋" w:hAnsi="宋体" w:hint="eastAsia"/>
          <w:bCs/>
          <w:sz w:val="24"/>
        </w:rPr>
        <w:t>应分别于每月前</w:t>
      </w:r>
      <w:r>
        <w:rPr>
          <w:rFonts w:ascii="彩虹粗仿宋" w:eastAsia="彩虹粗仿宋" w:hAnsi="宋体"/>
          <w:bCs/>
          <w:sz w:val="24"/>
        </w:rPr>
        <w:t>3个交易日内及结算保证金调整当日通过《资金账户报告》通知基金管理人</w:t>
      </w:r>
      <w:r>
        <w:rPr>
          <w:rFonts w:ascii="彩虹粗仿宋" w:eastAsia="彩虹粗仿宋" w:hAnsi="宋体" w:hint="eastAsia"/>
          <w:bCs/>
          <w:sz w:val="24"/>
        </w:rPr>
        <w:t>本基金最低备付金调整金额以及调整后的结算保证金金额。</w:t>
      </w:r>
      <w:r>
        <w:rPr>
          <w:rFonts w:ascii="彩虹粗仿宋" w:eastAsia="彩虹粗仿宋" w:hint="eastAsia"/>
          <w:sz w:val="24"/>
        </w:rPr>
        <w:t>基金管理人应预留最低备付金和结算保证金，并根据中国证券登记结算有限责任公司确定的实际最低备付金、结算保证金数据为依据安排资金运作，调整所需的现金头寸。</w:t>
      </w:r>
    </w:p>
    <w:p w14:paraId="720D2FC6" w14:textId="3570EAB1" w:rsidR="00EF7AB3" w:rsidRDefault="00215776" w:rsidP="00F10E4E">
      <w:pPr>
        <w:adjustRightInd w:val="0"/>
        <w:snapToGrid w:val="0"/>
        <w:ind w:firstLineChars="200" w:firstLine="480"/>
        <w:rPr>
          <w:rFonts w:ascii="彩虹粗仿宋" w:eastAsia="彩虹粗仿宋" w:hAnsi="宋体"/>
          <w:bCs/>
          <w:sz w:val="24"/>
        </w:rPr>
      </w:pPr>
      <w:r>
        <w:rPr>
          <w:rFonts w:ascii="彩虹粗仿宋" w:eastAsia="彩虹粗仿宋" w:hAnsi="宋体" w:hint="eastAsia"/>
          <w:sz w:val="24"/>
        </w:rPr>
        <w:t>如因调整最低备付金、结算保证金后造成透支，基金管理人应</w:t>
      </w:r>
      <w:proofErr w:type="gramStart"/>
      <w:r>
        <w:rPr>
          <w:rFonts w:ascii="彩虹粗仿宋" w:eastAsia="彩虹粗仿宋" w:hAnsi="宋体" w:hint="eastAsia"/>
          <w:sz w:val="24"/>
        </w:rPr>
        <w:t>视基金</w:t>
      </w:r>
      <w:proofErr w:type="gramEnd"/>
      <w:r>
        <w:rPr>
          <w:rFonts w:ascii="彩虹粗仿宋" w:eastAsia="彩虹粗仿宋" w:hAnsi="宋体" w:hint="eastAsia"/>
          <w:sz w:val="24"/>
        </w:rPr>
        <w:t>托管人最低结算备付金比例计收方式分别于下列时点补足透支金额：</w:t>
      </w:r>
    </w:p>
    <w:p w14:paraId="7EEEC26D" w14:textId="77777777" w:rsidR="00EF7AB3" w:rsidRDefault="00215776" w:rsidP="00F10E4E">
      <w:pPr>
        <w:adjustRightInd w:val="0"/>
        <w:snapToGrid w:val="0"/>
        <w:ind w:firstLineChars="200" w:firstLine="480"/>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w:t>
      </w:r>
      <w:r>
        <w:rPr>
          <w:rFonts w:ascii="彩虹粗仿宋" w:eastAsia="彩虹粗仿宋" w:hAnsi="宋体" w:hint="eastAsia"/>
          <w:sz w:val="24"/>
        </w:rPr>
        <w:t>计收方式下，基金管理人应在调整最低备付金、结算保证金当日上午</w:t>
      </w:r>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00之前补足</w:t>
      </w:r>
      <w:r>
        <w:rPr>
          <w:rFonts w:ascii="彩虹粗仿宋" w:eastAsia="彩虹粗仿宋" w:hAnsi="宋体" w:hint="eastAsia"/>
          <w:sz w:val="24"/>
        </w:rPr>
        <w:t>金额。</w:t>
      </w:r>
    </w:p>
    <w:p w14:paraId="1C677EED" w14:textId="77777777" w:rsidR="00215776" w:rsidRDefault="00215776" w:rsidP="00215776">
      <w:pPr>
        <w:adjustRightInd w:val="0"/>
        <w:snapToGrid w:val="0"/>
        <w:ind w:firstLine="200"/>
        <w:rPr>
          <w:rFonts w:ascii="彩虹粗仿宋" w:eastAsia="彩虹粗仿宋" w:hAnsi="宋体"/>
          <w:sz w:val="24"/>
        </w:rPr>
      </w:pPr>
      <w:r>
        <w:rPr>
          <w:rFonts w:ascii="彩虹粗仿宋" w:eastAsia="彩虹粗仿宋" w:hAnsi="宋体" w:hint="eastAsia"/>
          <w:sz w:val="24"/>
        </w:rPr>
        <w:lastRenderedPageBreak/>
        <w:t>（</w:t>
      </w:r>
      <w:r>
        <w:rPr>
          <w:rFonts w:ascii="彩虹粗仿宋" w:eastAsia="彩虹粗仿宋" w:hAnsi="宋体"/>
          <w:sz w:val="24"/>
        </w:rPr>
        <w:t>2）差异化备付金比例</w:t>
      </w:r>
      <w:r>
        <w:rPr>
          <w:rFonts w:ascii="彩虹粗仿宋" w:eastAsia="彩虹粗仿宋" w:hAnsi="宋体" w:hint="eastAsia"/>
          <w:sz w:val="24"/>
        </w:rPr>
        <w:t>计收方式下，基金管理人应最晚于资金</w:t>
      </w:r>
      <w:proofErr w:type="gramStart"/>
      <w:r>
        <w:rPr>
          <w:rFonts w:ascii="彩虹粗仿宋" w:eastAsia="彩虹粗仿宋" w:hAnsi="宋体" w:hint="eastAsia"/>
          <w:sz w:val="24"/>
        </w:rPr>
        <w:t>交收日上午</w:t>
      </w:r>
      <w:proofErr w:type="gramEnd"/>
      <w:r>
        <w:rPr>
          <w:rFonts w:ascii="彩虹粗仿宋" w:eastAsia="彩虹粗仿宋" w:hAnsi="宋体"/>
          <w:sz w:val="24"/>
        </w:rPr>
        <w:t>8：30前补足金额</w:t>
      </w:r>
      <w:r>
        <w:rPr>
          <w:rFonts w:ascii="彩虹粗仿宋" w:eastAsia="彩虹粗仿宋" w:hAnsi="宋体" w:hint="eastAsia"/>
          <w:sz w:val="24"/>
        </w:rPr>
        <w:t>。</w:t>
      </w:r>
    </w:p>
    <w:p w14:paraId="0A9CC5F0" w14:textId="6FD368C7" w:rsidR="00EF7AB3" w:rsidRDefault="00215776" w:rsidP="00F10E4E">
      <w:pPr>
        <w:adjustRightInd w:val="0"/>
        <w:snapToGrid w:val="0"/>
        <w:ind w:firstLineChars="200" w:firstLine="480"/>
        <w:rPr>
          <w:rFonts w:ascii="彩虹粗仿宋" w:eastAsia="彩虹粗仿宋" w:hAnsi="宋体"/>
          <w:bCs/>
          <w:sz w:val="24"/>
        </w:rPr>
      </w:pPr>
      <w:r>
        <w:rPr>
          <w:rFonts w:ascii="彩虹粗仿宋" w:eastAsia="彩虹粗仿宋" w:hAnsi="宋体"/>
          <w:bCs/>
          <w:sz w:val="24"/>
        </w:rPr>
        <w:t>2、清算交收</w:t>
      </w:r>
    </w:p>
    <w:p w14:paraId="3B6246C1"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441274A" w14:textId="35664CB8" w:rsidR="00EF7AB3" w:rsidRDefault="00215776">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如果因为基金托管人自身原因在清算上造成基金财产的直接损失，应由基金托管人负责赔偿，但因中国人民银行、中国证券登记结算有限责任公司和银行间市场登记结算机构资金结算系统以及其他机构的结算系统发生故障等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欠库等原因造成基金投资清算困难和风险的，基金托管人在预清算结束后通知基金管理人预透支和预欠库事项</w:t>
      </w:r>
      <w:r>
        <w:rPr>
          <w:rFonts w:hint="eastAsia"/>
          <w:color w:val="000000"/>
        </w:rPr>
        <w:t>，</w:t>
      </w:r>
      <w:r>
        <w:rPr>
          <w:rFonts w:ascii="彩虹粗仿宋" w:eastAsia="彩虹粗仿宋" w:hAnsi="宋体" w:cs="Arial" w:hint="eastAsia"/>
          <w:sz w:val="24"/>
        </w:rPr>
        <w:t>基金管理人应保持联系方式畅通，后续补缴等事宜由基金管理人负责解决，由此给基金托管人、本基金和基金托管人托管的其他资产造成的直接损失由基金管理人承担。</w:t>
      </w:r>
    </w:p>
    <w:p w14:paraId="128D1F2C" w14:textId="67067420" w:rsidR="00EF7AB3" w:rsidRDefault="00215776">
      <w:pPr>
        <w:adjustRightInd w:val="0"/>
        <w:snapToGrid w:val="0"/>
        <w:ind w:firstLine="482"/>
        <w:rPr>
          <w:rFonts w:ascii="彩虹粗仿宋" w:eastAsia="彩虹粗仿宋" w:hAnsi="宋体"/>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w:t>
      </w:r>
      <w:proofErr w:type="gramStart"/>
      <w:r>
        <w:rPr>
          <w:rFonts w:ascii="彩虹粗仿宋" w:eastAsia="彩虹粗仿宋" w:hAnsi="宋体" w:hint="eastAsia"/>
          <w:sz w:val="24"/>
        </w:rPr>
        <w:t>视基</w:t>
      </w:r>
      <w:proofErr w:type="gramEnd"/>
      <w:r>
        <w:rPr>
          <w:rFonts w:ascii="彩虹粗仿宋" w:eastAsia="彩虹粗仿宋" w:hAnsi="宋体" w:hint="eastAsia"/>
          <w:sz w:val="24"/>
        </w:rPr>
        <w:t>金托管</w:t>
      </w:r>
      <w:r>
        <w:rPr>
          <w:rFonts w:ascii="彩虹粗仿宋" w:eastAsia="彩虹粗仿宋" w:hAnsi="宋体"/>
          <w:sz w:val="24"/>
        </w:rPr>
        <w:t>人</w:t>
      </w:r>
      <w:r>
        <w:rPr>
          <w:rFonts w:ascii="彩虹粗仿宋" w:eastAsia="彩虹粗仿宋" w:hAnsi="宋体" w:hint="eastAsia"/>
          <w:sz w:val="24"/>
        </w:rPr>
        <w:t>最低结算备付金比例计收方式分别于下列时点补足透支金额：</w:t>
      </w:r>
    </w:p>
    <w:p w14:paraId="30C4ED19" w14:textId="77777777" w:rsidR="00EF7AB3" w:rsidRDefault="00215776">
      <w:pPr>
        <w:adjustRightInd w:val="0"/>
        <w:snapToGrid w:val="0"/>
        <w:ind w:firstLine="482"/>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1）固定备付金比例计收方式下，</w:t>
      </w:r>
      <w:r>
        <w:rPr>
          <w:rFonts w:ascii="彩虹粗仿宋" w:eastAsia="彩虹粗仿宋" w:hAnsi="宋体" w:hint="eastAsia"/>
          <w:sz w:val="24"/>
        </w:rPr>
        <w:t>基金</w:t>
      </w:r>
      <w:r>
        <w:rPr>
          <w:rFonts w:ascii="彩虹粗仿宋" w:eastAsia="彩虹粗仿宋" w:hAnsi="宋体"/>
          <w:sz w:val="24"/>
        </w:rPr>
        <w:t>管理人应</w:t>
      </w:r>
      <w:r>
        <w:rPr>
          <w:rFonts w:ascii="彩虹粗仿宋" w:eastAsia="彩虹粗仿宋" w:hAnsi="宋体" w:hint="eastAsia"/>
          <w:sz w:val="24"/>
        </w:rPr>
        <w:t>最晚于资金</w:t>
      </w:r>
      <w:proofErr w:type="gramStart"/>
      <w:r>
        <w:rPr>
          <w:rFonts w:ascii="彩虹粗仿宋" w:eastAsia="彩虹粗仿宋" w:hAnsi="宋体" w:hint="eastAsia"/>
          <w:sz w:val="24"/>
        </w:rPr>
        <w:t>交收日上午</w:t>
      </w:r>
      <w:proofErr w:type="gramEnd"/>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00前补足金额。</w:t>
      </w:r>
    </w:p>
    <w:p w14:paraId="0DC8B78B" w14:textId="77777777" w:rsidR="00EF7AB3" w:rsidRDefault="00215776">
      <w:pPr>
        <w:adjustRightInd w:val="0"/>
        <w:snapToGrid w:val="0"/>
        <w:ind w:firstLine="480"/>
        <w:rPr>
          <w:rFonts w:ascii="彩虹粗仿宋" w:eastAsia="彩虹粗仿宋" w:hAnsi="宋体" w:cs="宋体"/>
          <w:color w:val="000000"/>
          <w:kern w:val="0"/>
          <w:sz w:val="24"/>
        </w:rPr>
      </w:pPr>
      <w:r>
        <w:rPr>
          <w:rFonts w:ascii="彩虹粗仿宋" w:eastAsia="彩虹粗仿宋" w:hAnsi="宋体" w:hint="eastAsia"/>
          <w:sz w:val="24"/>
        </w:rPr>
        <w:t>（</w:t>
      </w:r>
      <w:r>
        <w:rPr>
          <w:rFonts w:ascii="彩虹粗仿宋" w:eastAsia="彩虹粗仿宋" w:hAnsi="宋体"/>
          <w:sz w:val="24"/>
        </w:rPr>
        <w:t>2）差异化备付金比例计收方式下，</w:t>
      </w:r>
      <w:r>
        <w:rPr>
          <w:rFonts w:ascii="彩虹粗仿宋" w:eastAsia="彩虹粗仿宋" w:hAnsi="宋体" w:hint="eastAsia"/>
          <w:sz w:val="24"/>
        </w:rPr>
        <w:t>基金</w:t>
      </w:r>
      <w:r>
        <w:rPr>
          <w:rFonts w:ascii="彩虹粗仿宋" w:eastAsia="彩虹粗仿宋" w:hAnsi="宋体"/>
          <w:sz w:val="24"/>
        </w:rPr>
        <w:t>管理人应最晚于资金</w:t>
      </w:r>
      <w:proofErr w:type="gramStart"/>
      <w:r>
        <w:rPr>
          <w:rFonts w:ascii="彩虹粗仿宋" w:eastAsia="彩虹粗仿宋" w:hAnsi="宋体"/>
          <w:sz w:val="24"/>
        </w:rPr>
        <w:t>交收日</w:t>
      </w:r>
      <w:r>
        <w:rPr>
          <w:rFonts w:ascii="彩虹粗仿宋" w:eastAsia="彩虹粗仿宋" w:hAnsi="宋体" w:hint="eastAsia"/>
          <w:sz w:val="24"/>
        </w:rPr>
        <w:t>上午</w:t>
      </w:r>
      <w:proofErr w:type="gramEnd"/>
      <w:r>
        <w:rPr>
          <w:rFonts w:ascii="彩虹粗仿宋" w:eastAsia="彩虹粗仿宋" w:hAnsi="宋体"/>
          <w:sz w:val="24"/>
        </w:rPr>
        <w:t>8：30前补足金额</w:t>
      </w:r>
      <w:r>
        <w:rPr>
          <w:rFonts w:ascii="彩虹粗仿宋" w:eastAsia="彩虹粗仿宋"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D7880F8" w14:textId="77777777" w:rsidR="00EF7AB3" w:rsidRDefault="00215776" w:rsidP="00215776">
      <w:pPr>
        <w:adjustRightInd w:val="0"/>
        <w:snapToGrid w:val="0"/>
        <w:ind w:firstLine="482"/>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造成债券回购交收违约或因折算率变化造成质押欠库，导致中国证券登记结算有限责任公司欠库扣款或对质押券进行处置造成的投资风险和损失由基金管理人承担。</w:t>
      </w:r>
    </w:p>
    <w:p w14:paraId="12F8946C" w14:textId="77777777" w:rsidR="00EF7AB3" w:rsidRDefault="00215776" w:rsidP="00F10E4E">
      <w:pPr>
        <w:adjustRightInd w:val="0"/>
        <w:snapToGrid w:val="0"/>
        <w:ind w:firstLineChars="200" w:firstLine="480"/>
        <w:rPr>
          <w:rFonts w:ascii="彩虹粗仿宋" w:eastAsia="彩虹粗仿宋"/>
          <w:sz w:val="24"/>
        </w:rPr>
      </w:pPr>
      <w:r>
        <w:rPr>
          <w:rFonts w:ascii="彩虹粗仿宋" w:eastAsia="彩虹粗仿宋" w:hAnsi="宋体" w:hint="eastAsia"/>
          <w:sz w:val="24"/>
        </w:rPr>
        <w:t>对于中国证券登记结算有限责任公司实行</w:t>
      </w:r>
      <w:r>
        <w:rPr>
          <w:rFonts w:ascii="彩虹粗仿宋" w:eastAsia="彩虹粗仿宋" w:hAnsi="宋体"/>
          <w:sz w:val="24"/>
        </w:rPr>
        <w:t>T+0</w:t>
      </w:r>
      <w:r>
        <w:rPr>
          <w:rFonts w:ascii="彩虹粗仿宋" w:eastAsia="彩虹粗仿宋" w:hAnsi="宋体" w:hint="eastAsia"/>
          <w:sz w:val="24"/>
        </w:rPr>
        <w:t>非担保交收的业务，基金管理</w:t>
      </w:r>
      <w:r>
        <w:rPr>
          <w:rFonts w:ascii="彩虹粗仿宋" w:eastAsia="彩虹粗仿宋" w:hAnsi="宋体" w:hint="eastAsia"/>
          <w:sz w:val="24"/>
        </w:rPr>
        <w:lastRenderedPageBreak/>
        <w:t>人应在交易日</w:t>
      </w:r>
      <w:r>
        <w:rPr>
          <w:rFonts w:ascii="彩虹粗仿宋" w:eastAsia="彩虹粗仿宋" w:hAnsi="宋体"/>
          <w:sz w:val="24"/>
        </w:rPr>
        <w:t>14:00前将划款指令发送至</w:t>
      </w:r>
      <w:r>
        <w:rPr>
          <w:rFonts w:ascii="彩虹粗仿宋" w:eastAsia="彩虹粗仿宋" w:hAnsi="宋体" w:hint="eastAsia"/>
          <w:sz w:val="24"/>
        </w:rPr>
        <w:t>基金托管人</w:t>
      </w:r>
      <w:r>
        <w:rPr>
          <w:rFonts w:ascii="彩虹粗仿宋" w:eastAsia="彩虹粗仿宋" w:hAnsi="宋体"/>
          <w:sz w:val="24"/>
        </w:rPr>
        <w:t>。因</w:t>
      </w:r>
      <w:r>
        <w:rPr>
          <w:rFonts w:ascii="彩虹粗仿宋" w:eastAsia="彩虹粗仿宋" w:hAnsi="宋体" w:hint="eastAsia"/>
          <w:sz w:val="24"/>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2D329334" w14:textId="4F07ADBD" w:rsidR="00EF7AB3" w:rsidRDefault="00215776" w:rsidP="00F10E4E">
      <w:pPr>
        <w:adjustRightInd w:val="0"/>
        <w:snapToGrid w:val="0"/>
        <w:ind w:firstLine="482"/>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.交易记录、资金和证券/期货账目核对的时间和方式</w:t>
      </w:r>
    </w:p>
    <w:p w14:paraId="7EB07F78"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54171C3F"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5A38E42"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3E9526A2"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7AF7F894"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55153C90"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基金管理人和基金托管人每个估值日结束后核对基金证券/期货账目，确保双方账目相符。</w:t>
      </w:r>
    </w:p>
    <w:p w14:paraId="53E344B1" w14:textId="77777777" w:rsidR="00EF7AB3" w:rsidRDefault="0021577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50CF0AEC" w14:textId="5089BE0D"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31E2EAA9"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9511096" w14:textId="4F4CEB23"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65F6375C" w14:textId="54E58591"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31B6C1B4"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4B31E4D7"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5424ECC3" w14:textId="0441DC14"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279BDAD2"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w:t>
      </w:r>
      <w:r>
        <w:rPr>
          <w:rFonts w:ascii="彩虹粗仿宋" w:eastAsia="彩虹粗仿宋" w:hAnsi="宋体" w:cs="Arial" w:hint="eastAsia"/>
          <w:sz w:val="24"/>
        </w:rPr>
        <w:lastRenderedPageBreak/>
        <w:t>管人应及时通知基金管理人采取措施进行催收，由此造成基金损失的，基金管理人应负责向有关当事人追偿基金的损失，基金托管人应予以必要的协助和配合。</w:t>
      </w:r>
    </w:p>
    <w:p w14:paraId="212665EF"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59214BC7"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或进行基金分红时，如基金托管资金账户有足够的资金，基金托管人应按时拨付；因基金托管资金账户没有足够的资金，导致基金托管人不能按时拨付，基金托管人应及时通知基金管理人，如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6D64F5D8"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55385687" w14:textId="6AC9B0D9"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0D821022"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51B1AB1D" w14:textId="6DA49AEB"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（四）资金净额结算</w:t>
      </w:r>
    </w:p>
    <w:p w14:paraId="27FE4B4F" w14:textId="74A11AED"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日10:00前将划款指令发送给基金托管人，基金托管人按基金管理人的划款指令将托管资金账户净应付额在T日15: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14:paraId="37B31C5E" w14:textId="1D835CF0"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基金管理人与基金托管人按照相关法律法规、《基金合同》以及本协议的规定办理基金转换。</w:t>
      </w:r>
    </w:p>
    <w:p w14:paraId="6D540CED" w14:textId="53912A4B" w:rsidR="00EF7AB3" w:rsidRDefault="0021577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（五）基金现金分红</w:t>
      </w:r>
    </w:p>
    <w:p w14:paraId="4C80C49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03022B93" w14:textId="77777777" w:rsidR="00EF7AB3" w:rsidRDefault="002157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54E56A9" w14:textId="77777777" w:rsidR="00EF7AB3" w:rsidRDefault="00215776">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295F43FA" w14:textId="0310678D" w:rsidR="00EF7AB3" w:rsidRDefault="00215776">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（六）投资银行存款的特别约定</w:t>
      </w:r>
    </w:p>
    <w:p w14:paraId="46BF893B" w14:textId="276139B5" w:rsidR="00EF7AB3" w:rsidRDefault="00215776">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3D006899" w14:textId="77777777" w:rsidR="00EF7AB3" w:rsidRDefault="00215776">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53B994BD" w14:textId="77777777" w:rsidR="00EF7AB3" w:rsidRDefault="00215776">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lastRenderedPageBreak/>
        <w:t>（2）存款银行不得接受基金管理人或基金托管人任何一方单方面提出的对存款进行更名、转让、挂失、质押、担保、撤销、变更印鉴及回款账户信息等可能导致财产转移的操作申请。</w:t>
      </w:r>
    </w:p>
    <w:p w14:paraId="118C0ABA" w14:textId="77777777" w:rsidR="00EF7AB3" w:rsidRDefault="00215776">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448442E8" w14:textId="77777777" w:rsidR="00EF7AB3" w:rsidRDefault="00215776">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2107A71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3DA29512" w14:textId="1CC2B72B"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213D9A59" w14:textId="74F9BA2B"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Pr>
          <w:rFonts w:ascii="彩虹粗仿宋" w:eastAsia="彩虹粗仿宋" w:hAnsi="宋体" w:cs="Arial"/>
          <w:sz w:val="24"/>
        </w:rPr>
        <w:t>1</w:t>
      </w:r>
      <w:r>
        <w:rPr>
          <w:rFonts w:ascii="彩虹粗仿宋" w:eastAsia="彩虹粗仿宋" w:hAnsi="宋体" w:cs="Arial" w:hint="eastAsia"/>
          <w:sz w:val="24"/>
        </w:rPr>
        <w:t>）建立风险预警机制，对于实物凭证未送达集中度较高的存款银行，主动发</w:t>
      </w:r>
      <w:proofErr w:type="gramStart"/>
      <w:r>
        <w:rPr>
          <w:rFonts w:ascii="彩虹粗仿宋" w:eastAsia="彩虹粗仿宋" w:hAnsi="宋体" w:cs="Arial" w:hint="eastAsia"/>
          <w:sz w:val="24"/>
        </w:rPr>
        <w:t>函管</w:t>
      </w:r>
      <w:proofErr w:type="gramEnd"/>
      <w:r>
        <w:rPr>
          <w:rFonts w:ascii="彩虹粗仿宋" w:eastAsia="彩虹粗仿宋" w:hAnsi="宋体" w:cs="Arial" w:hint="eastAsia"/>
          <w:sz w:val="24"/>
        </w:rPr>
        <w:t>理人尽量避免在此类银行进行存款投资；（</w:t>
      </w:r>
      <w:r>
        <w:rPr>
          <w:rFonts w:ascii="彩虹粗仿宋" w:eastAsia="彩虹粗仿宋" w:hAnsi="宋体" w:cs="Arial"/>
          <w:sz w:val="24"/>
        </w:rPr>
        <w:t>2</w:t>
      </w:r>
      <w:r>
        <w:rPr>
          <w:rFonts w:ascii="彩虹粗仿宋" w:eastAsia="彩虹粗仿宋" w:hAnsi="宋体" w:cs="Arial" w:hint="eastAsia"/>
          <w:sz w:val="24"/>
        </w:rPr>
        <w:t>）在定期报告中，对未按约定送达基金托管人保管的实物凭证信息进行规定范围信息披露；（</w:t>
      </w:r>
      <w:r>
        <w:rPr>
          <w:rFonts w:ascii="彩虹粗仿宋" w:eastAsia="彩虹粗仿宋" w:hAnsi="宋体" w:cs="Arial"/>
          <w:sz w:val="24"/>
        </w:rPr>
        <w:t>3</w:t>
      </w:r>
      <w:r>
        <w:rPr>
          <w:rFonts w:ascii="彩虹粗仿宋" w:eastAsia="彩虹粗仿宋" w:hAnsi="宋体" w:cs="Arial" w:hint="eastAsia"/>
          <w:sz w:val="24"/>
        </w:rPr>
        <w:t>）对于未送达实物凭证超过送单截止日后</w:t>
      </w:r>
      <w:r>
        <w:rPr>
          <w:rFonts w:ascii="彩虹粗仿宋" w:eastAsia="彩虹粗仿宋" w:hAnsi="宋体" w:cs="Arial"/>
          <w:sz w:val="24"/>
        </w:rPr>
        <w:t>30</w:t>
      </w:r>
      <w:r>
        <w:rPr>
          <w:rFonts w:ascii="彩虹粗仿宋" w:eastAsia="彩虹粗仿宋" w:hAnsi="宋体" w:cs="Arial" w:hint="eastAsia"/>
          <w:sz w:val="24"/>
        </w:rPr>
        <w:t>个工作日，且累计超过</w:t>
      </w:r>
      <w:r>
        <w:rPr>
          <w:rFonts w:ascii="彩虹粗仿宋" w:eastAsia="彩虹粗仿宋" w:hAnsi="宋体" w:cs="Arial"/>
          <w:sz w:val="24"/>
        </w:rPr>
        <w:t>3</w:t>
      </w:r>
      <w:r>
        <w:rPr>
          <w:rFonts w:ascii="彩虹粗仿宋" w:eastAsia="彩虹粗仿宋" w:hAnsi="宋体" w:cs="Arial" w:hint="eastAsia"/>
          <w:sz w:val="24"/>
        </w:rPr>
        <w:t>笔（含）以上的存款银行，部分或全部暂停配合基金管理人在该存款银行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5910D2FE" w14:textId="77777777" w:rsidR="00EF7AB3" w:rsidRDefault="00EF7AB3">
      <w:pPr>
        <w:adjustRightInd w:val="0"/>
        <w:snapToGrid w:val="0"/>
        <w:ind w:firstLineChars="200" w:firstLine="480"/>
        <w:rPr>
          <w:rFonts w:ascii="彩虹粗仿宋" w:eastAsia="彩虹粗仿宋" w:hAnsi="宋体" w:cs="Arial"/>
          <w:sz w:val="24"/>
        </w:rPr>
      </w:pPr>
    </w:p>
    <w:p w14:paraId="757B3229" w14:textId="77777777" w:rsidR="00EF7AB3" w:rsidRDefault="00EF7AB3">
      <w:pPr>
        <w:adjustRightInd w:val="0"/>
        <w:snapToGrid w:val="0"/>
        <w:ind w:firstLineChars="200" w:firstLine="480"/>
        <w:rPr>
          <w:rFonts w:ascii="彩虹粗仿宋" w:eastAsia="彩虹粗仿宋" w:hAnsi="宋体" w:cs="Arial"/>
          <w:sz w:val="24"/>
        </w:rPr>
      </w:pPr>
    </w:p>
    <w:p w14:paraId="12405193" w14:textId="77777777" w:rsidR="00EF7AB3" w:rsidRDefault="00215776">
      <w:pPr>
        <w:pStyle w:val="2"/>
        <w:jc w:val="center"/>
        <w:rPr>
          <w:rFonts w:ascii="彩虹粗仿宋" w:eastAsia="彩虹粗仿宋"/>
          <w:sz w:val="30"/>
        </w:rPr>
      </w:pPr>
      <w:bookmarkStart w:id="97" w:name="_Toc124325892"/>
      <w:r>
        <w:rPr>
          <w:rFonts w:ascii="彩虹粗仿宋" w:eastAsia="彩虹粗仿宋" w:hint="eastAsia"/>
          <w:sz w:val="30"/>
        </w:rPr>
        <w:t xml:space="preserve"> 八、基金资产净值计算和会计核算</w:t>
      </w:r>
      <w:bookmarkEnd w:id="97"/>
    </w:p>
    <w:p w14:paraId="48861F7C"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5C72C2E5" w14:textId="15A11C00"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hint="eastAsia"/>
        </w:rPr>
        <w:t xml:space="preserve"> </w:t>
      </w:r>
      <w:r>
        <w:rPr>
          <w:rFonts w:ascii="彩虹粗仿宋" w:eastAsia="彩虹粗仿宋" w:hint="eastAsia"/>
          <w:sz w:val="24"/>
        </w:rPr>
        <w:t>基金资产净值是指基金资产总值减去基金负债后的价值。</w:t>
      </w:r>
      <w:r>
        <w:rPr>
          <w:rFonts w:ascii="彩虹粗仿宋" w:eastAsia="彩虹粗仿宋" w:hAnsi="宋体" w:cs="Arial" w:hint="eastAsia"/>
          <w:sz w:val="24"/>
        </w:rPr>
        <w:t>各类基金份额净值是按照每个估值日闭市后，该类基金份额的基金资产净值除以当日该类基金份</w:t>
      </w:r>
      <w:r>
        <w:rPr>
          <w:rFonts w:ascii="彩虹粗仿宋" w:eastAsia="彩虹粗仿宋" w:hAnsi="宋体" w:cs="Arial" w:hint="eastAsia"/>
          <w:sz w:val="24"/>
        </w:rPr>
        <w:lastRenderedPageBreak/>
        <w:t>额的余额数量计算，各类基金份额净值均精确到0.0001元，小数点后第5位四舍五入，由此产生的收益或损失由基金财产承担。基金管理人可以设立大额赎回情形下的净值精度应急调整机制。国家另有规定的，从其规定。</w:t>
      </w:r>
    </w:p>
    <w:p w14:paraId="39ABA5C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基金管理人每个估值日计算基金资产净值及各类基金份额净值，并按规定公告。如遇特殊情况，经履行适当程序，可以适当延迟计算或公告。</w:t>
      </w:r>
    </w:p>
    <w:p w14:paraId="0903B44A" w14:textId="226D9D83"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基金管理人</w:t>
      </w:r>
      <w:proofErr w:type="gramStart"/>
      <w:r>
        <w:rPr>
          <w:rFonts w:ascii="彩虹粗仿宋" w:eastAsia="彩虹粗仿宋" w:hAnsi="宋体" w:cs="Arial" w:hint="eastAsia"/>
          <w:sz w:val="24"/>
        </w:rPr>
        <w:t>应每个</w:t>
      </w:r>
      <w:proofErr w:type="gramEnd"/>
      <w:r>
        <w:rPr>
          <w:rFonts w:ascii="彩虹粗仿宋" w:eastAsia="彩虹粗仿宋" w:hAnsi="宋体" w:cs="Arial" w:hint="eastAsia"/>
          <w:sz w:val="24"/>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6E282B0F" w14:textId="77777777" w:rsidR="00EF7AB3" w:rsidRDefault="00215776">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1608D6C9"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w:t>
      </w:r>
      <w:r>
        <w:rPr>
          <w:rFonts w:ascii="彩虹粗仿宋" w:eastAsia="彩虹粗仿宋" w:hAnsi="宋体" w:cs="Arial" w:hint="eastAsia"/>
          <w:sz w:val="24"/>
        </w:rPr>
        <w:t>估值日</w:t>
      </w:r>
    </w:p>
    <w:p w14:paraId="6C24AC11"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本基金的估值日为本基金相关的证券、期货交易场所的交易日以及国家法律法规规定需要对外披露基金净值的</w:t>
      </w:r>
      <w:proofErr w:type="gramStart"/>
      <w:r>
        <w:rPr>
          <w:rFonts w:ascii="彩虹粗仿宋" w:eastAsia="彩虹粗仿宋" w:hAnsi="宋体" w:cs="Arial" w:hint="eastAsia"/>
          <w:sz w:val="24"/>
        </w:rPr>
        <w:t>非交易</w:t>
      </w:r>
      <w:proofErr w:type="gramEnd"/>
      <w:r>
        <w:rPr>
          <w:rFonts w:ascii="彩虹粗仿宋" w:eastAsia="彩虹粗仿宋" w:hAnsi="宋体" w:cs="Arial" w:hint="eastAsia"/>
          <w:sz w:val="24"/>
        </w:rPr>
        <w:t>日。</w:t>
      </w:r>
    </w:p>
    <w:p w14:paraId="55E9FA3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.估值对象</w:t>
      </w:r>
    </w:p>
    <w:p w14:paraId="0C30FB82" w14:textId="62406E1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基金所拥有的股票、债券和银行存款本息、应收款项、股指期货合约、资产支持证券、其它投资等资产及负债。</w:t>
      </w:r>
    </w:p>
    <w:p w14:paraId="4E2D5071" w14:textId="5CCCA82C"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.估值方法</w:t>
      </w:r>
    </w:p>
    <w:p w14:paraId="643DCC8D" w14:textId="5EB7A8F5"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w:t>
      </w:r>
      <w:r>
        <w:rPr>
          <w:rFonts w:ascii="彩虹粗仿宋" w:eastAsia="彩虹粗仿宋" w:hAnsi="宋体" w:cs="Arial" w:hint="eastAsia"/>
          <w:sz w:val="24"/>
        </w:rPr>
        <w:t>）证券交易所上市的权益类证券的估值</w:t>
      </w:r>
    </w:p>
    <w:p w14:paraId="31DD3C3A" w14:textId="767C8B60"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交易所上市的权益类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3CFA234" w14:textId="160491FC"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（2）处于未上市期间的权益类证券应区分如下情况处理：</w:t>
      </w:r>
    </w:p>
    <w:p w14:paraId="2F8E937C" w14:textId="54BAC8CE"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w:t>
      </w:r>
    </w:p>
    <w:p w14:paraId="0BBCD9C9" w14:textId="6392EC2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2）首次公开发行未上市的股票，采用估值技术确定公允价值；</w:t>
      </w:r>
    </w:p>
    <w:p w14:paraId="60AB956B" w14:textId="5C138A34"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等流通受限股票，按监管机构或行业协会有关规定确定公允价值。</w:t>
      </w:r>
    </w:p>
    <w:p w14:paraId="31900B94" w14:textId="329E0A0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（3）固定收益品种的估值</w:t>
      </w:r>
    </w:p>
    <w:p w14:paraId="7E190135" w14:textId="0F62D051"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1）对于已上市或已挂牌转让的不含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收益品种（另有规定的除外），选取第三方估值基准服务机构提供的相应品种当日的估值全价进行估值；</w:t>
      </w:r>
    </w:p>
    <w:p w14:paraId="42326398" w14:textId="46624856"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同时应充分考虑发行人的信用风险变化对公允价值的影响。回售登记期截止日（含当日）后未行使回售权的按照长待偿期所对应的价格进行估值；</w:t>
      </w:r>
    </w:p>
    <w:p w14:paraId="4C9B5174" w14:textId="5E09B9FB"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D90B5A4" w14:textId="3630C2F4"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4）对于未上市或未挂牌转让且不存在活跃市场的固定收益品种，应采用在当前情况下适用并且有足够可利用数据和其他信息支持的估值技术确定其公允价值；</w:t>
      </w:r>
    </w:p>
    <w:p w14:paraId="3CCEF482" w14:textId="35E6D60A"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5）持有的银行定期存款或通知存款以本金列示，按协议或合同利率逐日确认利息收入；</w:t>
      </w:r>
    </w:p>
    <w:p w14:paraId="6A86FE02"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6）按照金融工具准则规定，以预期信用损失评估为基础，对适用的金融资产进行减值会计处理。</w:t>
      </w:r>
    </w:p>
    <w:p w14:paraId="57CB8A50"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）同一债券或股票同时在两个或两个以上市场交易的，按其所处的市场分别估值。</w:t>
      </w:r>
    </w:p>
    <w:p w14:paraId="60244591" w14:textId="5BF0D5D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）本基金投资股指期货合约，一般以估值当日结算价进行估值，估值当日无结算价的，且最近交易日后经济环境未发生重大变化的，采用最近交易日结算价估值。如法律法规今后另有规定的，从其规定。</w:t>
      </w:r>
    </w:p>
    <w:p w14:paraId="50BF8837" w14:textId="42312ECC"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）资产估值计算中涉及港币或其他外币币种对人民币汇率的，应当以基金估值当日中国人民银行或其授权机构公布的人民币汇率中间价为准。</w:t>
      </w:r>
    </w:p>
    <w:p w14:paraId="5ED97CBF" w14:textId="73DD1356"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）本基金投资存托凭证的估值核算，依照境内上市交易的股票执行。</w:t>
      </w:r>
    </w:p>
    <w:p w14:paraId="5893924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305EFD3E" w14:textId="73833EA8"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0B25D6C" w14:textId="23C5D075"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10</w:t>
      </w:r>
      <w:r>
        <w:rPr>
          <w:rFonts w:ascii="彩虹粗仿宋" w:eastAsia="彩虹粗仿宋" w:hAnsi="宋体" w:cs="Arial" w:hint="eastAsia"/>
          <w:sz w:val="24"/>
        </w:rPr>
        <w:t>）当发生大额申购或赎回情形时，基金管理人可以采用摆动定价机制，以确保基金估值的公平性。</w:t>
      </w:r>
    </w:p>
    <w:p w14:paraId="0FCE954A" w14:textId="77CD736C"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w:t>
      </w:r>
      <w:r>
        <w:rPr>
          <w:rFonts w:ascii="彩虹粗仿宋" w:eastAsia="彩虹粗仿宋" w:hAnsi="宋体" w:cs="Arial"/>
          <w:sz w:val="24"/>
        </w:rPr>
        <w:t>1</w:t>
      </w:r>
      <w:r>
        <w:rPr>
          <w:rFonts w:ascii="彩虹粗仿宋" w:eastAsia="彩虹粗仿宋" w:hAnsi="宋体" w:cs="Arial" w:hint="eastAsia"/>
          <w:sz w:val="24"/>
        </w:rPr>
        <w:t>）相关法律法规以及监管部门有强制规定的，从其规定。如有新增事项，按国家最新规定估值。</w:t>
      </w:r>
    </w:p>
    <w:p w14:paraId="0341EAD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2DADB01" w14:textId="6D4D4C95" w:rsidR="00EF7AB3" w:rsidRDefault="00215776">
      <w:pPr>
        <w:adjustRightInd w:val="0"/>
        <w:snapToGrid w:val="0"/>
        <w:ind w:firstLineChars="200" w:firstLine="480"/>
        <w:rPr>
          <w:rStyle w:val="read"/>
          <w:rFonts w:ascii="彩虹粗仿宋" w:eastAsia="彩虹粗仿宋"/>
          <w:sz w:val="24"/>
        </w:rPr>
      </w:pPr>
      <w:r>
        <w:rPr>
          <w:rFonts w:ascii="彩虹粗仿宋" w:eastAsia="彩虹粗仿宋" w:hAnsi="宋体" w:cs="Arial" w:hint="eastAsia"/>
          <w:sz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w:t>
      </w:r>
      <w:r w:rsidR="00151BB9">
        <w:rPr>
          <w:rFonts w:ascii="彩虹粗仿宋" w:eastAsia="彩虹粗仿宋" w:hAnsi="宋体" w:cs="Arial" w:hint="eastAsia"/>
          <w:sz w:val="24"/>
        </w:rPr>
        <w:t>基金管理人向基金托管人出具盖章的书面说明后，</w:t>
      </w:r>
      <w:r>
        <w:rPr>
          <w:rFonts w:ascii="彩虹粗仿宋" w:eastAsia="彩虹粗仿宋" w:hAnsi="宋体" w:cs="Arial" w:hint="eastAsia"/>
          <w:sz w:val="24"/>
        </w:rPr>
        <w:t>按照基金管理人对基金净值信息的计算结果对外予以公布</w:t>
      </w:r>
      <w:r>
        <w:rPr>
          <w:rStyle w:val="read"/>
          <w:rFonts w:ascii="彩虹粗仿宋" w:eastAsia="彩虹粗仿宋" w:hint="eastAsia"/>
          <w:sz w:val="24"/>
        </w:rPr>
        <w:t>。</w:t>
      </w:r>
    </w:p>
    <w:p w14:paraId="1C1499FC"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Ansi="宋体" w:cs="Arial"/>
          <w:sz w:val="24"/>
        </w:rPr>
        <w:t>.</w:t>
      </w:r>
      <w:r>
        <w:rPr>
          <w:rFonts w:ascii="彩虹粗仿宋" w:eastAsia="彩虹粗仿宋" w:hAnsi="宋体" w:cs="Arial" w:hint="eastAsia"/>
          <w:sz w:val="24"/>
        </w:rPr>
        <w:t>特殊情况的处理</w:t>
      </w:r>
    </w:p>
    <w:p w14:paraId="62679143" w14:textId="07361571" w:rsidR="00EF7AB3" w:rsidRDefault="0021577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（1）基金管理人或基金托管人按“3</w:t>
      </w:r>
      <w:r>
        <w:rPr>
          <w:rStyle w:val="read"/>
          <w:rFonts w:ascii="彩虹粗仿宋" w:eastAsia="彩虹粗仿宋"/>
          <w:sz w:val="24"/>
        </w:rPr>
        <w:t>.</w:t>
      </w:r>
      <w:r>
        <w:rPr>
          <w:rStyle w:val="read"/>
          <w:rFonts w:ascii="彩虹粗仿宋" w:eastAsia="彩虹粗仿宋" w:hint="eastAsia"/>
          <w:sz w:val="24"/>
        </w:rPr>
        <w:t>估值方法”的第（</w:t>
      </w:r>
      <w:r>
        <w:rPr>
          <w:rStyle w:val="read"/>
          <w:rFonts w:ascii="彩虹粗仿宋" w:eastAsia="彩虹粗仿宋"/>
          <w:sz w:val="24"/>
        </w:rPr>
        <w:t>8</w:t>
      </w:r>
      <w:r>
        <w:rPr>
          <w:rStyle w:val="read"/>
          <w:rFonts w:ascii="彩虹粗仿宋" w:eastAsia="彩虹粗仿宋" w:hint="eastAsia"/>
          <w:sz w:val="24"/>
        </w:rPr>
        <w:t>）项进行估值时，所造成的误差不作为基金资产估值错误处理。</w:t>
      </w:r>
    </w:p>
    <w:p w14:paraId="3A3CB166" w14:textId="77777777" w:rsidR="00EF7AB3" w:rsidRDefault="0021577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（2）由于不可抗力，或证券交易所、期货交易所、登记结算机构及存款银行等第三方机构发送的数据错误，或国家会计政策变更、市场规则变更等</w:t>
      </w:r>
      <w:proofErr w:type="gramStart"/>
      <w:r>
        <w:rPr>
          <w:rStyle w:val="read"/>
          <w:rFonts w:ascii="彩虹粗仿宋" w:eastAsia="彩虹粗仿宋" w:hint="eastAsia"/>
          <w:sz w:val="24"/>
        </w:rPr>
        <w:t>非基金</w:t>
      </w:r>
      <w:proofErr w:type="gramEnd"/>
      <w:r>
        <w:rPr>
          <w:rStyle w:val="read"/>
          <w:rFonts w:ascii="彩虹粗仿宋" w:eastAsia="彩虹粗仿宋" w:hint="eastAsia"/>
          <w:sz w:val="24"/>
        </w:rPr>
        <w:t>管理人与基金托管人原因，基金管理人和基金托管人虽然已经采取必要、适当、合理的措施进行检查，但未能发现错误或因上述原因未能及时更正的，由此造成的基金资产估值错误，基金管理人和基金托管人免除赔偿责任。但基金管理人、基金托管人应当积极采取必要的措施消除或减轻由此造成的影响。</w:t>
      </w:r>
    </w:p>
    <w:p w14:paraId="38295CFA" w14:textId="77777777" w:rsidR="00EF7AB3" w:rsidRDefault="0021577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25E0B8B1" w14:textId="78B0E7BA" w:rsidR="00EF7AB3" w:rsidRDefault="0021577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w:t>
      </w:r>
      <w:r>
        <w:rPr>
          <w:rStyle w:val="read"/>
          <w:rFonts w:ascii="彩虹粗仿宋" w:eastAsia="彩虹粗仿宋"/>
          <w:sz w:val="24"/>
        </w:rPr>
        <w:t>4</w:t>
      </w:r>
      <w:r>
        <w:rPr>
          <w:rStyle w:val="read"/>
          <w:rFonts w:ascii="彩虹粗仿宋" w:eastAsia="彩虹粗仿宋" w:hint="eastAsia"/>
          <w:sz w:val="24"/>
        </w:rPr>
        <w:t>位以内(含第</w:t>
      </w:r>
      <w:r>
        <w:rPr>
          <w:rStyle w:val="read"/>
          <w:rFonts w:ascii="彩虹粗仿宋" w:eastAsia="彩虹粗仿宋"/>
          <w:sz w:val="24"/>
        </w:rPr>
        <w:t>4</w:t>
      </w:r>
      <w:r>
        <w:rPr>
          <w:rStyle w:val="read"/>
          <w:rFonts w:ascii="彩虹粗仿宋" w:eastAsia="彩虹粗仿宋" w:hint="eastAsia"/>
          <w:sz w:val="24"/>
        </w:rPr>
        <w:t>位)发生估值错误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Pr>
          <w:rFonts w:ascii="彩虹粗仿宋" w:eastAsia="彩虹粗仿宋" w:cs="Arial" w:hint="eastAsia"/>
          <w:sz w:val="24"/>
        </w:rPr>
        <w:t>；错误偏差达到该类基金份额净值的</w:t>
      </w:r>
      <w:r>
        <w:rPr>
          <w:rFonts w:ascii="彩虹粗仿宋" w:eastAsia="彩虹粗仿宋" w:hAnsi="宋体" w:hint="eastAsia"/>
          <w:sz w:val="24"/>
        </w:rPr>
        <w:t>0.5%时，基金管理人应当公告、通报基金托管人</w:t>
      </w:r>
      <w:r>
        <w:rPr>
          <w:rFonts w:ascii="彩虹粗仿宋" w:eastAsia="彩虹粗仿宋" w:hAnsi="宋体" w:cs="Arial" w:hint="eastAsia"/>
          <w:sz w:val="24"/>
        </w:rPr>
        <w:t>，并报中国证监会备案</w:t>
      </w:r>
      <w:r>
        <w:rPr>
          <w:rStyle w:val="read"/>
          <w:rFonts w:ascii="彩虹粗仿宋" w:eastAsia="彩虹粗仿宋" w:hint="eastAsia"/>
          <w:sz w:val="24"/>
        </w:rPr>
        <w:t xml:space="preserve">；当发生净值计算错误时，由基金管理人负责处理，由此给基金份额持有人和基金造成损失的，应由基金管理人先行赔付，基金管理人按差错情形，有权向其他当事人追偿。 </w:t>
      </w:r>
    </w:p>
    <w:p w14:paraId="3914865C" w14:textId="77777777" w:rsidR="00EF7AB3" w:rsidRDefault="0021577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2.当基金份额净值计算差错给基金和基金份额持有人造成损失需要进行赔偿时，基金管理人和基金托管人根据实际情况界定双方承担的责任，经确认后按以下条款进行赔偿：</w:t>
      </w:r>
    </w:p>
    <w:p w14:paraId="63735827" w14:textId="77777777" w:rsidR="00EF7AB3" w:rsidRDefault="00215776">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5B09BD1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C8FFC91" w14:textId="35B6CBB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6E9BA9D3" w14:textId="77777777" w:rsidR="00EF7AB3" w:rsidRDefault="00215776">
      <w:pPr>
        <w:adjustRightInd w:val="0"/>
        <w:snapToGrid w:val="0"/>
        <w:ind w:firstLineChars="200" w:firstLine="480"/>
        <w:rPr>
          <w:rFonts w:ascii="彩虹粗仿宋" w:eastAsia="彩虹粗仿宋"/>
          <w:kern w:val="0"/>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3CB4633" w14:textId="36508036"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.基金管理人和基金托管人由于各自技术系统设置而产生的净值计算尾差，以基金管理人计算结果为准。</w:t>
      </w:r>
    </w:p>
    <w:p w14:paraId="585114C0" w14:textId="2184E38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.前述内容如法律法规或者监管部门另有规定的，从其规定处理。如果行业另有通行做法，基金管理人及基金托管人应本着平等和保护基金份额持有人利益的原则进行协商。</w:t>
      </w:r>
    </w:p>
    <w:p w14:paraId="3995FE44" w14:textId="021A97AE"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（四）暂停估值的情形</w:t>
      </w:r>
    </w:p>
    <w:p w14:paraId="4A483B7D"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1.基金投资所涉及的证券、期货交易市场或外汇市场遇法定节假日或因其他原因暂停营业时；</w:t>
      </w:r>
    </w:p>
    <w:p w14:paraId="501EFA82"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4F7D2DBC" w14:textId="48A8A94B"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Pr>
          <w:rFonts w:hint="eastAsia"/>
        </w:rPr>
        <w:t xml:space="preserve"> </w:t>
      </w:r>
      <w:r>
        <w:rPr>
          <w:rFonts w:ascii="彩虹粗仿宋" w:eastAsia="彩虹粗仿宋" w:hAnsi="宋体" w:cs="Arial" w:hint="eastAsia"/>
          <w:sz w:val="24"/>
        </w:rPr>
        <w:t>当特定资产占前一估值日基金资产净值50%以上的，经与基金托管人协商确认后，基金管理人应当暂停估值；</w:t>
      </w:r>
    </w:p>
    <w:p w14:paraId="10505D57"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4.法律法规规定、中国证监会和《基金合同》认定的其他情形。</w:t>
      </w:r>
    </w:p>
    <w:p w14:paraId="7619967D"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期间的基金资产估值</w:t>
      </w:r>
    </w:p>
    <w:p w14:paraId="4EAF28FA" w14:textId="375B50EA"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的，应根据本部分的约定</w:t>
      </w:r>
      <w:proofErr w:type="gramStart"/>
      <w:r>
        <w:rPr>
          <w:rFonts w:ascii="彩虹粗仿宋" w:eastAsia="彩虹粗仿宋" w:hAnsi="宋体" w:cs="Arial" w:hint="eastAsia"/>
          <w:sz w:val="24"/>
        </w:rPr>
        <w:t>对主袋账</w:t>
      </w:r>
      <w:proofErr w:type="gramEnd"/>
      <w:r>
        <w:rPr>
          <w:rFonts w:ascii="彩虹粗仿宋" w:eastAsia="彩虹粗仿宋" w:hAnsi="宋体" w:cs="Arial" w:hint="eastAsia"/>
          <w:sz w:val="24"/>
        </w:rPr>
        <w:t>户资产进行估值并</w:t>
      </w:r>
      <w:proofErr w:type="gramStart"/>
      <w:r>
        <w:rPr>
          <w:rFonts w:ascii="彩虹粗仿宋" w:eastAsia="彩虹粗仿宋" w:hAnsi="宋体" w:cs="Arial" w:hint="eastAsia"/>
          <w:sz w:val="24"/>
        </w:rPr>
        <w:t>披露主袋账</w:t>
      </w:r>
      <w:proofErr w:type="gramEnd"/>
      <w:r>
        <w:rPr>
          <w:rFonts w:ascii="彩虹粗仿宋" w:eastAsia="彩虹粗仿宋" w:hAnsi="宋体" w:cs="Arial" w:hint="eastAsia"/>
          <w:sz w:val="24"/>
        </w:rPr>
        <w:t>户的基金净值信息，暂停</w:t>
      </w:r>
      <w:proofErr w:type="gramStart"/>
      <w:r>
        <w:rPr>
          <w:rFonts w:ascii="彩虹粗仿宋" w:eastAsia="彩虹粗仿宋" w:hAnsi="宋体" w:cs="Arial" w:hint="eastAsia"/>
          <w:sz w:val="24"/>
        </w:rPr>
        <w:t>披露侧袋账</w:t>
      </w:r>
      <w:proofErr w:type="gramEnd"/>
      <w:r>
        <w:rPr>
          <w:rFonts w:ascii="彩虹粗仿宋" w:eastAsia="彩虹粗仿宋" w:hAnsi="宋体" w:cs="Arial" w:hint="eastAsia"/>
          <w:sz w:val="24"/>
        </w:rPr>
        <w:t>户份额净值。</w:t>
      </w:r>
    </w:p>
    <w:p w14:paraId="6707BE49" w14:textId="05AEF3FC"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（六）基金会计制度</w:t>
      </w:r>
    </w:p>
    <w:p w14:paraId="2F1BE08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5B820F28" w14:textId="23D2BB0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（七）基金账册的建立</w:t>
      </w:r>
    </w:p>
    <w:p w14:paraId="278C697E"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基金管理人进行基金会计核算并编制基金财务会计报告。基金管理人和基金托管人应分别独立地设置、记录和保管本基金的全套账册。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w:t>
      </w:r>
      <w:r>
        <w:rPr>
          <w:rFonts w:ascii="彩虹粗仿宋" w:eastAsia="彩虹粗仿宋" w:hAnsi="宋体" w:cs="Arial" w:hint="eastAsia"/>
          <w:sz w:val="24"/>
        </w:rPr>
        <w:lastRenderedPageBreak/>
        <w:t>人的账册为准。</w:t>
      </w:r>
    </w:p>
    <w:p w14:paraId="50B7D932" w14:textId="665DC306"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（八）基金财务报表与报告的编制和复核</w:t>
      </w:r>
    </w:p>
    <w:p w14:paraId="3814258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77EFDDF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4823429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0BBE906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8B7327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1718A22E"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27127E1A"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中的财务会计报告应当经过符合《证券法》规定的会计师事务所审计。《基金合同》生效不足两个月的，基金管理人可以不编制当期季度报告、中期报告或者年度报告。</w:t>
      </w:r>
    </w:p>
    <w:p w14:paraId="0B7C788D" w14:textId="77777777" w:rsidR="00EF7AB3" w:rsidRDefault="0021577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4129692D" w14:textId="77777777" w:rsidR="00EF7AB3" w:rsidRDefault="0021577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CB4C6C6" w14:textId="77777777" w:rsidR="00EF7AB3" w:rsidRDefault="0021577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w:t>
      </w:r>
      <w:proofErr w:type="gramStart"/>
      <w:r>
        <w:rPr>
          <w:rFonts w:ascii="彩虹粗仿宋" w:eastAsia="彩虹粗仿宋" w:hAnsi="宋体" w:cs="Arial" w:hint="eastAsia"/>
          <w:sz w:val="24"/>
        </w:rPr>
        <w:t>于应当</w:t>
      </w:r>
      <w:proofErr w:type="gramEnd"/>
      <w:r>
        <w:rPr>
          <w:rFonts w:ascii="彩虹粗仿宋" w:eastAsia="彩虹粗仿宋" w:hAnsi="宋体" w:cs="Arial" w:hint="eastAsia"/>
          <w:sz w:val="24"/>
        </w:rPr>
        <w:t>发布公告之日之前就相关报表达成一致，基金管理人按照其编制的报表对外发布公告，基金托管人有权就相关情况报中国证监会备案。</w:t>
      </w:r>
    </w:p>
    <w:p w14:paraId="6E3A9B8E" w14:textId="360FA1F6" w:rsidR="00EF7AB3" w:rsidRDefault="0021577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14:paraId="596E79B7" w14:textId="77777777" w:rsidR="00EF7AB3" w:rsidRDefault="00EF7AB3">
      <w:pPr>
        <w:pStyle w:val="a0"/>
        <w:adjustRightInd w:val="0"/>
        <w:snapToGrid w:val="0"/>
        <w:ind w:firstLineChars="0" w:firstLine="0"/>
        <w:rPr>
          <w:rFonts w:ascii="彩虹粗仿宋" w:eastAsia="彩虹粗仿宋" w:hAnsi="宋体" w:cs="Arial"/>
          <w:sz w:val="24"/>
        </w:rPr>
      </w:pPr>
    </w:p>
    <w:p w14:paraId="7E40474E" w14:textId="77777777" w:rsidR="00EF7AB3" w:rsidRDefault="00215776">
      <w:pPr>
        <w:pStyle w:val="2"/>
        <w:jc w:val="center"/>
        <w:rPr>
          <w:rFonts w:ascii="彩虹粗仿宋" w:eastAsia="彩虹粗仿宋"/>
          <w:sz w:val="30"/>
        </w:rPr>
      </w:pPr>
      <w:bookmarkStart w:id="98" w:name="_Toc124325893"/>
      <w:r>
        <w:rPr>
          <w:rFonts w:ascii="彩虹粗仿宋" w:eastAsia="彩虹粗仿宋" w:hint="eastAsia"/>
          <w:sz w:val="30"/>
        </w:rPr>
        <w:t>九、基金收益分配</w:t>
      </w:r>
      <w:bookmarkEnd w:id="98"/>
    </w:p>
    <w:p w14:paraId="02FC75C6"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2A3ED8EA"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4814546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4EF64077" w14:textId="10C5199C"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1.由于本基金A类基金份额不收取销售服务费，而C类基金份额收取销售服务费，各基金份额类别对应的可供分配利润将有所不同，本基金同一类别的每一基</w:t>
      </w:r>
      <w:r>
        <w:rPr>
          <w:rFonts w:ascii="彩虹粗仿宋" w:eastAsia="彩虹粗仿宋" w:hAnsi="宋体" w:cs="Arial" w:hint="eastAsia"/>
          <w:sz w:val="24"/>
        </w:rPr>
        <w:lastRenderedPageBreak/>
        <w:t>金份额享有同等收益分配权。</w:t>
      </w:r>
    </w:p>
    <w:p w14:paraId="581401A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2.本基金收益分配方式分两种：现金分红与红利再投资。基金份额持有人可选择现金红利或将现金红利自动转为相应类别的基金份额进行再投资，</w:t>
      </w:r>
      <w:proofErr w:type="gramStart"/>
      <w:r>
        <w:rPr>
          <w:rFonts w:ascii="彩虹粗仿宋" w:eastAsia="彩虹粗仿宋" w:hAnsi="宋体" w:cs="Arial" w:hint="eastAsia"/>
          <w:sz w:val="24"/>
        </w:rPr>
        <w:t>且基金</w:t>
      </w:r>
      <w:proofErr w:type="gramEnd"/>
      <w:r>
        <w:rPr>
          <w:rFonts w:ascii="彩虹粗仿宋" w:eastAsia="彩虹粗仿宋" w:hAnsi="宋体" w:cs="Arial" w:hint="eastAsia"/>
          <w:sz w:val="24"/>
        </w:rPr>
        <w:t>份额持有人可对A类、C类基金份额分别选择不同的收益分配方式；</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份额持有人不选择，本基金默认的收益分配方式是现金分红。</w:t>
      </w:r>
    </w:p>
    <w:p w14:paraId="12903724"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3.基金收益分配后各类基金份额净值不能低于面值，即基金收益分配基准日的各类基金份额净值减去每单位该类基金份额收益分配金额后不能低于面值。</w:t>
      </w:r>
    </w:p>
    <w:p w14:paraId="41A020E4" w14:textId="3DDB5AF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4.本基金在符合有关基金分红条件的前提下可进行收益分配，具体分红方案</w:t>
      </w:r>
      <w:proofErr w:type="gramStart"/>
      <w:r>
        <w:rPr>
          <w:rFonts w:ascii="彩虹粗仿宋" w:eastAsia="彩虹粗仿宋" w:hAnsi="宋体" w:cs="Arial" w:hint="eastAsia"/>
          <w:sz w:val="24"/>
        </w:rPr>
        <w:t>见基金</w:t>
      </w:r>
      <w:proofErr w:type="gramEnd"/>
      <w:r>
        <w:rPr>
          <w:rFonts w:ascii="彩虹粗仿宋" w:eastAsia="彩虹粗仿宋" w:hAnsi="宋体" w:cs="Arial" w:hint="eastAsia"/>
          <w:sz w:val="24"/>
        </w:rPr>
        <w:t>管理人根据基金运作情况届时不定期发布的相关分红公告，若《基金合同》生效不满3个月可不进行收益分配。</w:t>
      </w:r>
    </w:p>
    <w:p w14:paraId="3EAE5177" w14:textId="4FE85E4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5.法律法规或监管机关另有规定的，从其规定。</w:t>
      </w:r>
    </w:p>
    <w:p w14:paraId="4078274F"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符合法律法规及基金合同约定，并对基金份额持有人利益无实质不利影响的前提下，基金管理人经与基金托管人协商一致并履行适当程序后，可对基金收益分配原则和支付方式进行调整，不需召开基金份额持有人大会，但应于变更实施日前按照《信息披露办法》的要求在规定媒介公告。</w:t>
      </w:r>
    </w:p>
    <w:p w14:paraId="5C88DCD0"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098BEC9C" w14:textId="13B12D25"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并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5800D65E" w14:textId="0F1D978C"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基金份额持有人的现金红利小于一定金额，不足以支付银行转账或其他手续费用时，基金登记机构可将基金份额持有人的现金红利自动转为相应类别的基金份额。红利再投资的计算方法，依照《业务规则》执行。</w:t>
      </w:r>
    </w:p>
    <w:p w14:paraId="332CA8BE"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期间的收益分配</w:t>
      </w:r>
    </w:p>
    <w:p w14:paraId="53525DA2" w14:textId="6AA43A2D"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侧袋账</w:t>
      </w:r>
      <w:proofErr w:type="gramEnd"/>
      <w:r>
        <w:rPr>
          <w:rFonts w:ascii="彩虹粗仿宋" w:eastAsia="彩虹粗仿宋" w:hAnsi="宋体" w:cs="Arial" w:hint="eastAsia"/>
          <w:sz w:val="24"/>
        </w:rPr>
        <w:t>户不进行收益分配，详见招募说明书的规定。</w:t>
      </w:r>
    </w:p>
    <w:p w14:paraId="19DEFD2D" w14:textId="77777777" w:rsidR="00EF7AB3" w:rsidRDefault="00EF7AB3">
      <w:pPr>
        <w:adjustRightInd w:val="0"/>
        <w:snapToGrid w:val="0"/>
        <w:rPr>
          <w:rFonts w:ascii="彩虹粗仿宋" w:eastAsia="彩虹粗仿宋" w:hAnsi="宋体" w:cs="Arial"/>
          <w:sz w:val="24"/>
        </w:rPr>
      </w:pPr>
    </w:p>
    <w:p w14:paraId="1AA35B5A" w14:textId="77777777" w:rsidR="00EF7AB3" w:rsidRDefault="00215776">
      <w:pPr>
        <w:pStyle w:val="2"/>
        <w:jc w:val="center"/>
        <w:rPr>
          <w:rFonts w:ascii="彩虹粗仿宋" w:eastAsia="彩虹粗仿宋"/>
          <w:sz w:val="30"/>
        </w:rPr>
      </w:pPr>
      <w:bookmarkStart w:id="99" w:name="_Toc124325894"/>
      <w:r>
        <w:rPr>
          <w:rFonts w:ascii="彩虹粗仿宋" w:eastAsia="彩虹粗仿宋" w:hint="eastAsia"/>
          <w:sz w:val="30"/>
        </w:rPr>
        <w:t>十、基金信息披露</w:t>
      </w:r>
      <w:bookmarkEnd w:id="99"/>
    </w:p>
    <w:p w14:paraId="07F4416C"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407E88C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w:t>
      </w:r>
      <w:r>
        <w:rPr>
          <w:rFonts w:ascii="彩虹粗仿宋" w:eastAsia="彩虹粗仿宋" w:hAnsi="宋体" w:cs="Arial" w:hint="eastAsia"/>
          <w:sz w:val="24"/>
        </w:rPr>
        <w:lastRenderedPageBreak/>
        <w:t>管理人和基金托管人对基金运作中产生的信息以及从对方获得的业务信息应予保密。但是，如下情况不应视为基金管理人或基金托管人违反保密义务：</w:t>
      </w:r>
    </w:p>
    <w:p w14:paraId="51520B24"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53823D8B" w14:textId="3958ADB6"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67FD2B1"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 xml:space="preserve"> 因审计、法律等专业服务向外部专业顾问提供信息。</w:t>
      </w:r>
    </w:p>
    <w:p w14:paraId="30C297EF"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344B782D" w14:textId="5546D25E"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基金投资资产支持证券的信息披露、基金投资股指期货的信息披露、基金参与港股</w:t>
      </w:r>
      <w:proofErr w:type="gramStart"/>
      <w:r>
        <w:rPr>
          <w:rFonts w:ascii="彩虹粗仿宋" w:eastAsia="彩虹粗仿宋" w:hAnsi="宋体" w:cs="Arial" w:hint="eastAsia"/>
          <w:sz w:val="24"/>
        </w:rPr>
        <w:t>通交易</w:t>
      </w:r>
      <w:proofErr w:type="gramEnd"/>
      <w:r>
        <w:rPr>
          <w:rFonts w:ascii="彩虹粗仿宋" w:eastAsia="彩虹粗仿宋" w:hAnsi="宋体" w:cs="Arial" w:hint="eastAsia"/>
          <w:sz w:val="24"/>
        </w:rPr>
        <w:t>的信息披露、基金投资非公开发行股票的信息披露、实施</w:t>
      </w:r>
      <w:proofErr w:type="gramStart"/>
      <w:r>
        <w:rPr>
          <w:rFonts w:ascii="彩虹粗仿宋" w:eastAsia="彩虹粗仿宋" w:hAnsi="宋体" w:cs="Arial" w:hint="eastAsia"/>
          <w:sz w:val="24"/>
        </w:rPr>
        <w:t>侧袋机</w:t>
      </w:r>
      <w:proofErr w:type="gramEnd"/>
      <w:r>
        <w:rPr>
          <w:rFonts w:ascii="彩虹粗仿宋" w:eastAsia="彩虹粗仿宋" w:hAnsi="宋体" w:cs="Arial" w:hint="eastAsia"/>
          <w:sz w:val="24"/>
        </w:rPr>
        <w:t>制期间的信息披露、发起资金认购份额报告及中国证监会规定的其他信息。基金年度报告中的财务会计报告需</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《证券法》规定的会计师事务所审计后，方可披露。</w:t>
      </w:r>
    </w:p>
    <w:p w14:paraId="4E4E33B5"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29228D0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2D89436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5EC6612"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5914803A"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02881A0D" w14:textId="120A3DF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7719B0BA"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2F9DDA1D" w14:textId="2C0A5A0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（1）基金投资所涉及的证券、期货交易所或外汇市场遇法定节假日或因其他原因暂停营业时；</w:t>
      </w:r>
    </w:p>
    <w:p w14:paraId="55C55ED4"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（2）不可抗力；</w:t>
      </w:r>
    </w:p>
    <w:p w14:paraId="0084027A" w14:textId="0D0678E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（3）发生暂停估值的情形；</w:t>
      </w:r>
    </w:p>
    <w:p w14:paraId="635F9FC4" w14:textId="68581D9E"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（4）法律法规规定、中国证监会或基金合同认定的其他情形。</w:t>
      </w:r>
    </w:p>
    <w:p w14:paraId="66810AC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2.程序</w:t>
      </w:r>
    </w:p>
    <w:p w14:paraId="7F8855A7"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C4AD930"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4E7AC11B" w14:textId="17752AFD" w:rsidR="00EF7AB3" w:rsidRDefault="0021577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依法必须披露的信息发布后，基金管理人、基金托管人应当按照相关法律法规规定将信息置备于公司住所，供社会公众查阅、复制。</w:t>
      </w:r>
    </w:p>
    <w:p w14:paraId="564F0B4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w:t>
      </w:r>
    </w:p>
    <w:p w14:paraId="316FFD1B" w14:textId="17D90D2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的，相关信息披露义务人应当根据法律法规、基金合同和招募说明书的规定进行信息披露，详见招募说明书的规定。</w:t>
      </w:r>
    </w:p>
    <w:p w14:paraId="304DC0A3" w14:textId="77777777" w:rsidR="00EF7AB3" w:rsidRDefault="0021577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31E40029" w14:textId="77777777" w:rsidR="00EF7AB3" w:rsidRDefault="00EF7AB3">
      <w:pPr>
        <w:pStyle w:val="a0"/>
        <w:ind w:firstLineChars="0" w:firstLine="0"/>
        <w:rPr>
          <w:rFonts w:ascii="彩虹粗仿宋" w:eastAsia="彩虹粗仿宋" w:hAnsi="宋体" w:cs="Arial"/>
          <w:sz w:val="24"/>
        </w:rPr>
      </w:pPr>
    </w:p>
    <w:p w14:paraId="12E701A9" w14:textId="77777777" w:rsidR="00EF7AB3" w:rsidRDefault="00215776">
      <w:pPr>
        <w:pStyle w:val="2"/>
        <w:jc w:val="center"/>
        <w:rPr>
          <w:rFonts w:ascii="彩虹粗仿宋" w:eastAsia="彩虹粗仿宋"/>
          <w:sz w:val="30"/>
        </w:rPr>
      </w:pPr>
      <w:bookmarkStart w:id="100" w:name="_Toc124325895"/>
      <w:r>
        <w:rPr>
          <w:rFonts w:ascii="彩虹粗仿宋" w:eastAsia="彩虹粗仿宋" w:hint="eastAsia"/>
          <w:sz w:val="30"/>
        </w:rPr>
        <w:t>十一、基金费用</w:t>
      </w:r>
      <w:bookmarkEnd w:id="100"/>
    </w:p>
    <w:p w14:paraId="43375EE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3E417C3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本基金的管理费按前一日基金资产净值的1</w:t>
      </w:r>
      <w:r>
        <w:rPr>
          <w:rFonts w:ascii="彩虹粗仿宋" w:eastAsia="彩虹粗仿宋" w:hAnsi="宋体" w:cs="Arial"/>
          <w:sz w:val="24"/>
        </w:rPr>
        <w:t>.20</w:t>
      </w:r>
      <w:r>
        <w:rPr>
          <w:rFonts w:ascii="彩虹粗仿宋" w:eastAsia="彩虹粗仿宋" w:hAnsi="宋体" w:cs="Arial" w:hint="eastAsia"/>
          <w:sz w:val="24"/>
        </w:rPr>
        <w:t>%年费率计提。管理费的计算方法如下：</w:t>
      </w:r>
    </w:p>
    <w:p w14:paraId="71474D2D" w14:textId="7CDB723A"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H＝E×1</w:t>
      </w:r>
      <w:r>
        <w:rPr>
          <w:rFonts w:ascii="彩虹粗仿宋" w:eastAsia="彩虹粗仿宋" w:hAnsi="宋体" w:cs="Arial"/>
          <w:sz w:val="24"/>
        </w:rPr>
        <w:t>.20</w:t>
      </w:r>
      <w:r>
        <w:rPr>
          <w:rFonts w:ascii="彩虹粗仿宋" w:eastAsia="彩虹粗仿宋" w:hAnsi="宋体" w:cs="Arial" w:hint="eastAsia"/>
          <w:sz w:val="24"/>
        </w:rPr>
        <w:t>%÷当年天数</w:t>
      </w:r>
    </w:p>
    <w:p w14:paraId="5768B992"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67A40A8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1B35AE5F"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756F429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w:t>
      </w:r>
      <w:r>
        <w:rPr>
          <w:rFonts w:ascii="彩虹粗仿宋" w:eastAsia="彩虹粗仿宋" w:hAnsi="宋体" w:cs="Arial"/>
          <w:sz w:val="24"/>
        </w:rPr>
        <w:t>.20</w:t>
      </w:r>
      <w:r>
        <w:rPr>
          <w:rFonts w:ascii="彩虹粗仿宋" w:eastAsia="彩虹粗仿宋" w:hAnsi="宋体" w:cs="Arial" w:hint="eastAsia"/>
          <w:sz w:val="24"/>
        </w:rPr>
        <w:t>%年费率计提。托管费的计算方法如下：</w:t>
      </w:r>
    </w:p>
    <w:p w14:paraId="485B3B2E" w14:textId="09BA1715"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Pr>
          <w:rFonts w:ascii="彩虹粗仿宋" w:eastAsia="彩虹粗仿宋" w:hAnsi="宋体" w:cs="Arial"/>
          <w:sz w:val="24"/>
        </w:rPr>
        <w:t>0.20</w:t>
      </w:r>
      <w:r>
        <w:rPr>
          <w:rFonts w:ascii="彩虹粗仿宋" w:eastAsia="彩虹粗仿宋" w:hAnsi="宋体" w:cs="Arial" w:hint="eastAsia"/>
          <w:sz w:val="24"/>
        </w:rPr>
        <w:t>%÷当年天数</w:t>
      </w:r>
    </w:p>
    <w:p w14:paraId="6EFA2BC0"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0E6D4F00"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4CBB823B" w14:textId="1E1AF076"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（三）销售服务费的计提比例和计提方法</w:t>
      </w:r>
    </w:p>
    <w:p w14:paraId="507FDCBC"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本基金A类基金份额不收取销售服务费，C类基金份额的销售服务费年费率为0.60%。本基金销售服务费将专门用于本基金的市场推广、销售与基金份额持有人服务。</w:t>
      </w:r>
    </w:p>
    <w:p w14:paraId="54440731"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本基金C类基金份额的销售服务费按前一日C类基金份额的基金资产净值的</w:t>
      </w:r>
      <w:r>
        <w:rPr>
          <w:rFonts w:ascii="彩虹粗仿宋" w:eastAsia="彩虹粗仿宋" w:hAnsi="宋体" w:cs="Arial" w:hint="eastAsia"/>
          <w:sz w:val="24"/>
        </w:rPr>
        <w:lastRenderedPageBreak/>
        <w:t>0.60%年费率计提，计算方法如下：</w:t>
      </w:r>
    </w:p>
    <w:p w14:paraId="50D4B60C"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 E×0.60%÷当年天数</w:t>
      </w:r>
    </w:p>
    <w:p w14:paraId="0B58BCA2"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66495742"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E为C类基金份额前一日的基金资产净值</w:t>
      </w:r>
    </w:p>
    <w:p w14:paraId="26A578F6" w14:textId="05CD3B11"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合同》生效后与基金相关的信息披露费用；《基金合同》生效后与基金相关的会计师费、律师费、诉讼费或仲裁费；基金份额持有人大会费用；基金相关账户的开户费、账户维护费用；基金的证券、期货交易费用；基金的银行汇划费用；因投资港股通标的股票而产生的各项合理费用；按照国家有关规定和《基金合同》约定，可以在基金财产中列支的其他费用等根据有关法规及相应协议规定，按费用实际支出金额列入当期费用，由基金托管人从基金财产中支付。</w:t>
      </w:r>
    </w:p>
    <w:p w14:paraId="351E441E" w14:textId="2D5FA3F0"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14:paraId="65280910" w14:textId="49210C54"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6A36D1A0" w14:textId="488FC380"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（六）基金管理费、基金托管费、销售服务费的复核程序、支付方式和时间</w:t>
      </w:r>
    </w:p>
    <w:p w14:paraId="3C7D86E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36ADBD90" w14:textId="453BF41A"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基金托管人对基金管理人计提的基金管理费、基金托管费、销售服务费等，根据本托管协议和《基金合同》的有关规定进行复核。</w:t>
      </w:r>
    </w:p>
    <w:p w14:paraId="47A772A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7DE74331" w14:textId="4065733A"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基金管理费、基金托管费、销售服务费每日计提，逐日累计至每月月末，按月支付。由基金托管人根据与基金管理人核对一致的财务数据，自动在</w:t>
      </w:r>
      <w:r w:rsidR="00B64ED7">
        <w:rPr>
          <w:rFonts w:ascii="彩虹粗仿宋" w:eastAsia="彩虹粗仿宋" w:hAnsi="宋体" w:cs="Arial" w:hint="eastAsia"/>
          <w:sz w:val="24"/>
        </w:rPr>
        <w:t>次</w:t>
      </w:r>
      <w:r>
        <w:rPr>
          <w:rFonts w:ascii="彩虹粗仿宋" w:eastAsia="彩虹粗仿宋" w:hAnsi="宋体" w:cs="Arial" w:hint="eastAsia"/>
          <w:sz w:val="24"/>
        </w:rPr>
        <w:t>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96EF0FD" w14:textId="2A03667D"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和基金销售服务费前，基金管理人应向托管人出具正式函件指定基金管理费和基金销售服务费的收款账户。基金管理人如需要变更前述账户，应提前5个工作日向托管人出具书面的收款账户变更通知。</w:t>
      </w:r>
    </w:p>
    <w:p w14:paraId="3020146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59BC261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20EE6D3" w14:textId="5F7F8B45"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期间的基金费用</w:t>
      </w:r>
    </w:p>
    <w:p w14:paraId="30BA00A6" w14:textId="312A1FD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与侧袋账</w:t>
      </w:r>
      <w:proofErr w:type="gramEnd"/>
      <w:r>
        <w:rPr>
          <w:rFonts w:ascii="彩虹粗仿宋" w:eastAsia="彩虹粗仿宋" w:hAnsi="宋体" w:cs="Arial" w:hint="eastAsia"/>
          <w:sz w:val="24"/>
        </w:rPr>
        <w:t>户有关的费用可以</w:t>
      </w:r>
      <w:proofErr w:type="gramStart"/>
      <w:r>
        <w:rPr>
          <w:rFonts w:ascii="彩虹粗仿宋" w:eastAsia="彩虹粗仿宋" w:hAnsi="宋体" w:cs="Arial" w:hint="eastAsia"/>
          <w:sz w:val="24"/>
        </w:rPr>
        <w:t>从侧袋账</w:t>
      </w:r>
      <w:proofErr w:type="gramEnd"/>
      <w:r>
        <w:rPr>
          <w:rFonts w:ascii="彩虹粗仿宋" w:eastAsia="彩虹粗仿宋" w:hAnsi="宋体" w:cs="Arial" w:hint="eastAsia"/>
          <w:sz w:val="24"/>
        </w:rPr>
        <w:t>户中列支，但应</w:t>
      </w:r>
      <w:proofErr w:type="gramStart"/>
      <w:r>
        <w:rPr>
          <w:rFonts w:ascii="彩虹粗仿宋" w:eastAsia="彩虹粗仿宋" w:hAnsi="宋体" w:cs="Arial" w:hint="eastAsia"/>
          <w:sz w:val="24"/>
        </w:rPr>
        <w:lastRenderedPageBreak/>
        <w:t>待侧</w:t>
      </w:r>
      <w:proofErr w:type="gramEnd"/>
      <w:r>
        <w:rPr>
          <w:rFonts w:ascii="彩虹粗仿宋" w:eastAsia="彩虹粗仿宋" w:hAnsi="宋体" w:cs="Arial" w:hint="eastAsia"/>
          <w:sz w:val="24"/>
        </w:rPr>
        <w:t>袋账户资产变现后方可列支，有关费用可酌情收取或减免，但不得收取管理费，其他费用详见招募说明书的规定或基金管理人届时发布的相关公告。</w:t>
      </w:r>
    </w:p>
    <w:p w14:paraId="6AB7AB88" w14:textId="77777777" w:rsidR="00EF7AB3" w:rsidRDefault="00EF7AB3">
      <w:pPr>
        <w:adjustRightInd w:val="0"/>
        <w:snapToGrid w:val="0"/>
        <w:rPr>
          <w:rFonts w:ascii="彩虹粗仿宋" w:eastAsia="彩虹粗仿宋" w:hAnsi="宋体" w:cs="Arial"/>
          <w:sz w:val="24"/>
        </w:rPr>
      </w:pPr>
    </w:p>
    <w:p w14:paraId="233C6855" w14:textId="77777777" w:rsidR="00EF7AB3" w:rsidRDefault="00215776">
      <w:pPr>
        <w:pStyle w:val="2"/>
        <w:jc w:val="center"/>
        <w:rPr>
          <w:rFonts w:ascii="彩虹粗仿宋" w:eastAsia="彩虹粗仿宋"/>
          <w:sz w:val="30"/>
        </w:rPr>
      </w:pPr>
      <w:bookmarkStart w:id="101" w:name="_Toc124325896"/>
      <w:r>
        <w:rPr>
          <w:rFonts w:ascii="彩虹粗仿宋" w:eastAsia="彩虹粗仿宋" w:hint="eastAsia"/>
          <w:sz w:val="30"/>
        </w:rPr>
        <w:t>十二、基金份额持有人名册的保管</w:t>
      </w:r>
      <w:bookmarkEnd w:id="101"/>
    </w:p>
    <w:p w14:paraId="5F7B5C3E" w14:textId="38157532"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低于法律法规规定的最低期限。如不能妥善保管，则按相关法规承担责任。</w:t>
      </w:r>
    </w:p>
    <w:p w14:paraId="1A8EAEC9"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6ED41CF3" w14:textId="77777777" w:rsidR="00EF7AB3" w:rsidRDefault="00EF7AB3">
      <w:pPr>
        <w:adjustRightInd w:val="0"/>
        <w:snapToGrid w:val="0"/>
        <w:rPr>
          <w:rFonts w:ascii="彩虹粗仿宋" w:eastAsia="彩虹粗仿宋" w:hAnsi="宋体" w:cs="Arial"/>
          <w:sz w:val="24"/>
        </w:rPr>
      </w:pPr>
    </w:p>
    <w:p w14:paraId="5A677E80" w14:textId="77777777" w:rsidR="00EF7AB3" w:rsidRDefault="00215776">
      <w:pPr>
        <w:pStyle w:val="2"/>
        <w:jc w:val="center"/>
        <w:rPr>
          <w:rFonts w:ascii="彩虹粗仿宋" w:eastAsia="彩虹粗仿宋"/>
          <w:sz w:val="30"/>
        </w:rPr>
      </w:pPr>
      <w:bookmarkStart w:id="102" w:name="_Toc124325897"/>
      <w:r>
        <w:rPr>
          <w:rFonts w:ascii="彩虹粗仿宋" w:eastAsia="彩虹粗仿宋" w:hint="eastAsia"/>
          <w:sz w:val="30"/>
        </w:rPr>
        <w:t>十三、基金有关文件档案的保存</w:t>
      </w:r>
      <w:bookmarkEnd w:id="102"/>
    </w:p>
    <w:p w14:paraId="4F6CE7D0"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2006054F"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22066D03"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6B90C03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2B2BCE2F"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4A91BBD0"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53DEF320" w14:textId="77777777" w:rsidR="00EF7AB3" w:rsidRDefault="00215776">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2B22074A"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（四）基金管理人和基金托管人应按各自职责完整保存原始凭证、记账凭证、基金账册、交易记录和重要合同等，承担保密义务并保存，保存期限不低于法律法规规定的最低期限。</w:t>
      </w:r>
    </w:p>
    <w:p w14:paraId="537E749A" w14:textId="77777777" w:rsidR="00EF7AB3" w:rsidRDefault="00EF7AB3">
      <w:pPr>
        <w:adjustRightInd w:val="0"/>
        <w:snapToGrid w:val="0"/>
        <w:rPr>
          <w:rFonts w:ascii="彩虹粗仿宋" w:eastAsia="彩虹粗仿宋"/>
          <w:sz w:val="30"/>
          <w:szCs w:val="30"/>
        </w:rPr>
      </w:pPr>
    </w:p>
    <w:p w14:paraId="354C262A" w14:textId="77777777" w:rsidR="00EF7AB3" w:rsidRDefault="00215776">
      <w:pPr>
        <w:pStyle w:val="2"/>
        <w:jc w:val="center"/>
        <w:rPr>
          <w:rFonts w:ascii="彩虹粗仿宋" w:eastAsia="彩虹粗仿宋"/>
          <w:sz w:val="30"/>
        </w:rPr>
      </w:pPr>
      <w:bookmarkStart w:id="103" w:name="_Toc124325898"/>
      <w:r>
        <w:rPr>
          <w:rFonts w:ascii="彩虹粗仿宋" w:eastAsia="彩虹粗仿宋" w:hint="eastAsia"/>
          <w:sz w:val="30"/>
        </w:rPr>
        <w:lastRenderedPageBreak/>
        <w:t>十四、基金管理人和基金托管人的更换</w:t>
      </w:r>
      <w:bookmarkEnd w:id="103"/>
    </w:p>
    <w:p w14:paraId="4560FA84"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（一）基金管理人和基金托管人职责终止的情形</w:t>
      </w:r>
    </w:p>
    <w:p w14:paraId="34776AF4"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w:t>
      </w:r>
      <w:r>
        <w:rPr>
          <w:rFonts w:ascii="彩虹粗仿宋" w:eastAsia="彩虹粗仿宋" w:hAnsi="宋体" w:cs="Arial" w:hint="eastAsia"/>
          <w:sz w:val="24"/>
        </w:rPr>
        <w:tab/>
        <w:t>基金管理人职责终止的情形</w:t>
      </w:r>
    </w:p>
    <w:p w14:paraId="3F1B872A"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1E1D1EA4" w14:textId="795F72CB"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5E2D3EE3" w14:textId="3961862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08D264F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53BE9D22" w14:textId="328E15F6"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14444389" w14:textId="7CA27B88"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w:t>
      </w:r>
      <w:r>
        <w:rPr>
          <w:rFonts w:ascii="彩虹粗仿宋" w:eastAsia="彩虹粗仿宋" w:hAnsi="宋体" w:cs="Arial" w:hint="eastAsia"/>
          <w:sz w:val="24"/>
        </w:rPr>
        <w:tab/>
        <w:t>基金托管人职责终止的情形</w:t>
      </w:r>
    </w:p>
    <w:p w14:paraId="19DFA56E"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33DA2B74" w14:textId="7D65A0F0"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53C1C759" w14:textId="19B9F713"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4C0982B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4CD18561" w14:textId="29068B5B"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1CF6A7F1" w14:textId="7B1CD934"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（二）基金管理人和基金托管人的更换程序</w:t>
      </w:r>
    </w:p>
    <w:p w14:paraId="3D9589E4" w14:textId="1CC5941B"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w:t>
      </w:r>
      <w:r>
        <w:rPr>
          <w:rFonts w:ascii="彩虹粗仿宋" w:eastAsia="彩虹粗仿宋" w:hAnsi="宋体" w:cs="Arial" w:hint="eastAsia"/>
          <w:sz w:val="24"/>
        </w:rPr>
        <w:tab/>
        <w:t>基金管理人的更换程序</w:t>
      </w:r>
    </w:p>
    <w:p w14:paraId="2CD7B24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管理人由基金托管人或由单独或合计持有10%以上（含10%）基金份额的基金份额持有人提名；</w:t>
      </w:r>
    </w:p>
    <w:p w14:paraId="69DF9F24"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2E91540"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14:paraId="02E104AE"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0D7D452E"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（5）公告：基金管理人更换后，由基金托管人在更换基金管理人的基金份额持有人大会决议生效后依照《信息披露办法》的有关规定在规定媒介公告；</w:t>
      </w:r>
    </w:p>
    <w:p w14:paraId="19D3B182"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w:t>
      </w:r>
      <w:proofErr w:type="gramEnd"/>
      <w:r>
        <w:rPr>
          <w:rFonts w:ascii="彩虹粗仿宋" w:eastAsia="彩虹粗仿宋" w:hAnsi="宋体" w:cs="Arial" w:hint="eastAsia"/>
          <w:sz w:val="24"/>
        </w:rPr>
        <w:t>金管理人应及时接收。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管理人或临时基金管理人应与基金托管人核对基金资产总值和净值；</w:t>
      </w:r>
    </w:p>
    <w:p w14:paraId="694D90C1"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w:t>
      </w:r>
      <w:r>
        <w:rPr>
          <w:rFonts w:ascii="彩虹粗仿宋" w:eastAsia="彩虹粗仿宋" w:hAnsi="宋体" w:cs="Arial" w:hint="eastAsia"/>
          <w:sz w:val="24"/>
        </w:rPr>
        <w:lastRenderedPageBreak/>
        <w:t>用从基金财产中列支；</w:t>
      </w:r>
    </w:p>
    <w:p w14:paraId="5FB735B8"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w:t>
      </w:r>
      <w:proofErr w:type="gramStart"/>
      <w:r>
        <w:rPr>
          <w:rFonts w:ascii="彩虹粗仿宋" w:eastAsia="彩虹粗仿宋" w:hAnsi="宋体" w:cs="Arial" w:hint="eastAsia"/>
          <w:sz w:val="24"/>
        </w:rPr>
        <w:t>原基</w:t>
      </w:r>
      <w:proofErr w:type="gramEnd"/>
      <w:r>
        <w:rPr>
          <w:rFonts w:ascii="彩虹粗仿宋" w:eastAsia="彩虹粗仿宋" w:hAnsi="宋体" w:cs="Arial" w:hint="eastAsia"/>
          <w:sz w:val="24"/>
        </w:rPr>
        <w:t>金管理人有关的名称字样。</w:t>
      </w:r>
    </w:p>
    <w:p w14:paraId="1294CC7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w:t>
      </w:r>
      <w:r>
        <w:rPr>
          <w:rFonts w:ascii="彩虹粗仿宋" w:eastAsia="彩虹粗仿宋" w:hAnsi="宋体" w:cs="Arial" w:hint="eastAsia"/>
          <w:sz w:val="24"/>
        </w:rPr>
        <w:tab/>
        <w:t>基金托管人的更换程序</w:t>
      </w:r>
    </w:p>
    <w:p w14:paraId="71754F17" w14:textId="5219A915"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托管人由基金管理人或由单独或合计持有10%以上（含10%）基金份额的基金份额持有人提名；</w:t>
      </w:r>
    </w:p>
    <w:p w14:paraId="3C681F57" w14:textId="351954C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1871B5C" w14:textId="66C0C0C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14:paraId="3731483A" w14:textId="1AACE82D"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78ACAE90" w14:textId="0A9CB324"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（5）公告：基金托管人更换后，由基金管理人在更换基金托管人的基金份额持有人大会决议生效后依照《信息披露办法》的有关规定在规定媒介公告；</w:t>
      </w:r>
    </w:p>
    <w:p w14:paraId="13B1B949" w14:textId="6A5008CC"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（6）交接：基金托管人职责终止的，应当妥善保管基金财产和基金托管业务资料，及时向</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托管人或临时基金托管人办理基金财产和基金托管业务的移交手续，</w:t>
      </w:r>
      <w:proofErr w:type="gramStart"/>
      <w:r>
        <w:rPr>
          <w:rFonts w:ascii="彩虹粗仿宋" w:eastAsia="彩虹粗仿宋" w:hAnsi="宋体" w:cs="Arial" w:hint="eastAsia"/>
          <w:sz w:val="24"/>
        </w:rPr>
        <w:t>新任基</w:t>
      </w:r>
      <w:proofErr w:type="gramEnd"/>
      <w:r>
        <w:rPr>
          <w:rFonts w:ascii="彩虹粗仿宋" w:eastAsia="彩虹粗仿宋" w:hAnsi="宋体" w:cs="Arial" w:hint="eastAsia"/>
          <w:sz w:val="24"/>
        </w:rPr>
        <w:t>金托管人或者临时基金托管人应当及时接收。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 xml:space="preserve">托管人或临时基金托管人应与基金管理人核对基金资产总值和净值； </w:t>
      </w:r>
    </w:p>
    <w:p w14:paraId="241DD972" w14:textId="7887FE88"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14:paraId="282BBF89" w14:textId="143CADD5"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基金管理人与基金托管人同时更换的条件和程序</w:t>
      </w:r>
    </w:p>
    <w:p w14:paraId="315FAB6F" w14:textId="022D366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E4091CC" w14:textId="1B8D1CD5"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4E261C18" w14:textId="6195C92A"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w:t>
      </w:r>
      <w:proofErr w:type="gramEnd"/>
      <w:r>
        <w:rPr>
          <w:rFonts w:ascii="彩虹粗仿宋" w:eastAsia="彩虹粗仿宋" w:hAnsi="宋体" w:cs="Arial" w:hint="eastAsia"/>
          <w:sz w:val="24"/>
        </w:rPr>
        <w:t>金托管人应在更换基金管理人和基金托管人的基金份额持有人大会决议生效后依照《信息披露办法》的有关规定在规定媒介上联合公告。</w:t>
      </w:r>
    </w:p>
    <w:p w14:paraId="2710AE85" w14:textId="4246B831"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（三）新任或临时基金管理人接收基金管理业务，或新任或临时基金托管人接收基金财产和基金托管业务前，</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w:t>
      </w:r>
      <w:proofErr w:type="gramEnd"/>
      <w:r>
        <w:rPr>
          <w:rFonts w:ascii="彩虹粗仿宋" w:eastAsia="彩虹粗仿宋" w:hAnsi="宋体" w:cs="Arial" w:hint="eastAsia"/>
          <w:sz w:val="24"/>
        </w:rPr>
        <w:t>金托管人应依据法律法规、《基金合同》或《托管协议》的规定继续履行相关职责，并维护基金份额持有人的合法权益。</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w:t>
      </w:r>
      <w:proofErr w:type="gramEnd"/>
      <w:r>
        <w:rPr>
          <w:rFonts w:ascii="彩虹粗仿宋" w:eastAsia="彩虹粗仿宋" w:hAnsi="宋体" w:cs="Arial" w:hint="eastAsia"/>
          <w:sz w:val="24"/>
        </w:rPr>
        <w:t>金托管人在继续履行相关职责期间，仍有权按照基金合同的规定收取基金管理费或基金托管费。</w:t>
      </w:r>
    </w:p>
    <w:p w14:paraId="4603EA1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（四）本部</w:t>
      </w:r>
      <w:proofErr w:type="gramStart"/>
      <w:r>
        <w:rPr>
          <w:rFonts w:ascii="彩虹粗仿宋" w:eastAsia="彩虹粗仿宋" w:hAnsi="宋体" w:cs="Arial" w:hint="eastAsia"/>
          <w:sz w:val="24"/>
        </w:rPr>
        <w:t>分关于</w:t>
      </w:r>
      <w:proofErr w:type="gramEnd"/>
      <w:r>
        <w:rPr>
          <w:rFonts w:ascii="彩虹粗仿宋" w:eastAsia="彩虹粗仿宋" w:hAnsi="宋体" w:cs="Arial" w:hint="eastAsia"/>
          <w:sz w:val="24"/>
        </w:rPr>
        <w:t>基金管理人、基金托管人更换条件和程序的约定，凡是直接</w:t>
      </w:r>
      <w:r>
        <w:rPr>
          <w:rFonts w:ascii="彩虹粗仿宋" w:eastAsia="彩虹粗仿宋" w:hAnsi="宋体" w:cs="Arial" w:hint="eastAsia"/>
          <w:sz w:val="24"/>
        </w:rPr>
        <w:lastRenderedPageBreak/>
        <w:t>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F37B8DD" w14:textId="77777777" w:rsidR="00EF7AB3" w:rsidRDefault="00EF7AB3">
      <w:pPr>
        <w:adjustRightInd w:val="0"/>
        <w:snapToGrid w:val="0"/>
        <w:rPr>
          <w:rFonts w:ascii="彩虹粗仿宋" w:eastAsia="彩虹粗仿宋" w:hAnsi="宋体" w:cs="Arial"/>
          <w:sz w:val="24"/>
        </w:rPr>
      </w:pPr>
    </w:p>
    <w:p w14:paraId="37BBC795" w14:textId="77777777" w:rsidR="00EF7AB3" w:rsidRDefault="00215776">
      <w:pPr>
        <w:pStyle w:val="2"/>
        <w:jc w:val="center"/>
        <w:rPr>
          <w:rFonts w:ascii="彩虹粗仿宋" w:eastAsia="彩虹粗仿宋"/>
          <w:sz w:val="30"/>
        </w:rPr>
      </w:pPr>
      <w:bookmarkStart w:id="104" w:name="_Toc124325899"/>
      <w:r>
        <w:rPr>
          <w:rFonts w:ascii="彩虹粗仿宋" w:eastAsia="彩虹粗仿宋" w:hint="eastAsia"/>
          <w:sz w:val="30"/>
        </w:rPr>
        <w:t>十五、禁止行为</w:t>
      </w:r>
      <w:bookmarkEnd w:id="104"/>
    </w:p>
    <w:p w14:paraId="39E47C0A"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0D776E77"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39D5951C" w14:textId="77777777" w:rsidR="00EF7AB3" w:rsidRDefault="00215776">
      <w:pPr>
        <w:adjustRightInd w:val="0"/>
        <w:snapToGrid w:val="0"/>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51C630C2" w14:textId="2C09A6F0"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（三）基金管理人、基金托管人利用基金财产或职务之便为基金份额持有人以外的人牟取利益。</w:t>
      </w:r>
    </w:p>
    <w:p w14:paraId="07A6C9C4"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24971ECD"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54855399" w14:textId="77777777" w:rsidR="00EF7AB3" w:rsidRDefault="00215776">
      <w:pPr>
        <w:pStyle w:val="a6"/>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19E4E61B"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w:t>
      </w:r>
      <w:proofErr w:type="gramStart"/>
      <w:r>
        <w:rPr>
          <w:rFonts w:ascii="彩虹粗仿宋" w:eastAsia="彩虹粗仿宋" w:hAnsi="宋体" w:cs="Arial" w:hint="eastAsia"/>
          <w:sz w:val="24"/>
        </w:rPr>
        <w:t>独立,</w:t>
      </w:r>
      <w:proofErr w:type="gramEnd"/>
      <w:r>
        <w:rPr>
          <w:rFonts w:ascii="彩虹粗仿宋" w:eastAsia="彩虹粗仿宋" w:hAnsi="宋体" w:cs="Arial" w:hint="eastAsia"/>
          <w:sz w:val="24"/>
        </w:rPr>
        <w:t xml:space="preserve"> 其高级管理人员和其他从业人员相互兼职。</w:t>
      </w:r>
    </w:p>
    <w:p w14:paraId="7D5C6542"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（八）基金托管人私自动用或处分基金财产，根据基金管理人的有效指令、《基金合同》或托管协议的规定进行处分的除外。</w:t>
      </w:r>
    </w:p>
    <w:p w14:paraId="5CA591CE" w14:textId="77777777"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w:t>
      </w:r>
    </w:p>
    <w:p w14:paraId="56D77D5A" w14:textId="7787511A"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（1）承销证券；</w:t>
      </w:r>
    </w:p>
    <w:p w14:paraId="23F0C6A8" w14:textId="1D3F4670"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（2）违反规定向他人贷款或者提供担保；</w:t>
      </w:r>
    </w:p>
    <w:p w14:paraId="6701D027" w14:textId="1F7DF10F"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（3）从事承担无限责任的投资；</w:t>
      </w:r>
    </w:p>
    <w:p w14:paraId="4B9B600E" w14:textId="2E3677CB"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（4）买卖其他基金份额，但法律法规或中国证监会另有规定的除外；</w:t>
      </w:r>
    </w:p>
    <w:p w14:paraId="22C0C48A" w14:textId="7A9E7112"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（5）向其基金管理人、基金托管人出资；</w:t>
      </w:r>
    </w:p>
    <w:p w14:paraId="5840B899" w14:textId="2B64C6F0"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（6）从事内幕交易、操纵证券交易价格及其他不正当的证券交易活动；</w:t>
      </w:r>
    </w:p>
    <w:p w14:paraId="45F6B6F3" w14:textId="68AAF46D" w:rsidR="00EF7AB3" w:rsidRDefault="00215776">
      <w:pPr>
        <w:adjustRightInd w:val="0"/>
        <w:snapToGrid w:val="0"/>
        <w:ind w:firstLineChars="200" w:firstLine="480"/>
        <w:rPr>
          <w:rFonts w:ascii="彩虹粗仿宋" w:eastAsia="彩虹粗仿宋"/>
          <w:sz w:val="24"/>
        </w:rPr>
      </w:pPr>
      <w:r>
        <w:rPr>
          <w:rFonts w:ascii="彩虹粗仿宋" w:eastAsia="彩虹粗仿宋" w:hint="eastAsia"/>
          <w:sz w:val="24"/>
        </w:rPr>
        <w:t>（7）法律、行政法规和中国证监会规定禁止的其他活动。</w:t>
      </w:r>
    </w:p>
    <w:p w14:paraId="24D55B4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法律、行政法规或监管部门取消或变更上述限制的，如适用于本基金，</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管理人在履行适当程序后，本基金投资不再受上述相关限制或按变更后的规定执行，无需召开基金份额持有人大会。</w:t>
      </w:r>
    </w:p>
    <w:p w14:paraId="281C5657" w14:textId="7777777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（十）法律法规和《基金合同》禁止的其他行为，以及</w:t>
      </w:r>
      <w:r>
        <w:rPr>
          <w:rFonts w:ascii="彩虹粗仿宋" w:eastAsia="彩虹粗仿宋" w:hint="eastAsia"/>
          <w:sz w:val="24"/>
        </w:rPr>
        <w:t>依照法律、行政法规有关规定，由国务院证券监督管理机构规定禁止基金管理人、基金托管人从事的其他行为。</w:t>
      </w:r>
    </w:p>
    <w:p w14:paraId="62291860" w14:textId="77777777" w:rsidR="00EF7AB3" w:rsidRDefault="00EF7AB3">
      <w:pPr>
        <w:adjustRightInd w:val="0"/>
        <w:snapToGrid w:val="0"/>
        <w:rPr>
          <w:rFonts w:ascii="彩虹粗仿宋" w:eastAsia="彩虹粗仿宋"/>
          <w:sz w:val="30"/>
          <w:szCs w:val="30"/>
        </w:rPr>
      </w:pPr>
    </w:p>
    <w:p w14:paraId="5D9913BC" w14:textId="77777777" w:rsidR="00EF7AB3" w:rsidRDefault="00215776">
      <w:pPr>
        <w:pStyle w:val="2"/>
        <w:jc w:val="center"/>
        <w:rPr>
          <w:rFonts w:ascii="彩虹粗仿宋" w:eastAsia="彩虹粗仿宋"/>
          <w:sz w:val="30"/>
        </w:rPr>
      </w:pPr>
      <w:bookmarkStart w:id="105" w:name="_Toc124325900"/>
      <w:r>
        <w:rPr>
          <w:rFonts w:ascii="彩虹粗仿宋" w:eastAsia="彩虹粗仿宋" w:hint="eastAsia"/>
          <w:sz w:val="30"/>
        </w:rPr>
        <w:t>十六、托管协议的变更、终止与基金财产的清算</w:t>
      </w:r>
      <w:bookmarkEnd w:id="105"/>
    </w:p>
    <w:p w14:paraId="5496EC9C"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3D000A4B" w14:textId="016FE7AC"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本协议双方当事人经协商一致，在履行适当程序后可以对协议进行修改。修改后的新协议，其内容不得与《基金合同》的规定有任何冲突。</w:t>
      </w:r>
    </w:p>
    <w:p w14:paraId="4597AF1F"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672603DD"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386F19B1"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19395E11"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48DA5F95"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7C91B3D0"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7CAC26D9"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基金财产清算小组：自出现《基金合同》终止事由之日起30个工作日内成立清算小组，基金管理人组织基金财产清算小组并在中国证监会的监督下进行基金清算。</w:t>
      </w:r>
    </w:p>
    <w:p w14:paraId="735B4F6F"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1103583A"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485C6922"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1C3A22CF" w14:textId="448EEE4B"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（1）《基金合同》终止情形出现时，由基金财产清算小组统一接管基金财产；</w:t>
      </w:r>
    </w:p>
    <w:p w14:paraId="7D56106C" w14:textId="700CEEFA"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69C10C66" w14:textId="0D3846FD"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2E0586FD" w14:textId="271401DA"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25185AE6" w14:textId="6EDB640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3263EBDE" w14:textId="2B3CDF32"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3E5C73F9" w14:textId="3AE3878E"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7BD9E681"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5.基金财产清算的期限为6个月，但因本基金所持证券的流动性受到限制而不能及时变现的，清算期限相应顺延。</w:t>
      </w:r>
    </w:p>
    <w:p w14:paraId="716CD4E7" w14:textId="45D41619"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（四）清算费用</w:t>
      </w:r>
    </w:p>
    <w:p w14:paraId="77308D70"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14:paraId="1CAEF4B4" w14:textId="3693A40A"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（五）基金财产清算剩余资产的分配</w:t>
      </w:r>
    </w:p>
    <w:p w14:paraId="7EEE7055"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07CDAB69" w14:textId="5908E561"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（六）基金财产清算的公告</w:t>
      </w:r>
    </w:p>
    <w:p w14:paraId="783594D6" w14:textId="59BBA9AF"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A9BD0B3" w14:textId="0F699111"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（七）基金财产清算账册及文件的保存</w:t>
      </w:r>
    </w:p>
    <w:p w14:paraId="06A23FB8" w14:textId="5FEF01A1"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基金财产清算账册及有关文件由基金托管人保存，保存期限不低于法律法规的规定。</w:t>
      </w:r>
    </w:p>
    <w:p w14:paraId="19731D69"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（八）基金合并</w:t>
      </w:r>
    </w:p>
    <w:p w14:paraId="703BF505"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本基金与其他基金的合并应当按照法律法规规定的程序进行。</w:t>
      </w:r>
    </w:p>
    <w:p w14:paraId="4733C3A4" w14:textId="77777777" w:rsidR="00EF7AB3" w:rsidRDefault="00EF7AB3">
      <w:pPr>
        <w:adjustRightInd w:val="0"/>
        <w:snapToGrid w:val="0"/>
        <w:rPr>
          <w:rFonts w:ascii="彩虹粗仿宋" w:eastAsia="彩虹粗仿宋" w:hAnsi="宋体" w:cs="Arial"/>
          <w:sz w:val="24"/>
        </w:rPr>
      </w:pPr>
    </w:p>
    <w:p w14:paraId="27E54A1D" w14:textId="77777777" w:rsidR="00EF7AB3" w:rsidRDefault="00215776">
      <w:pPr>
        <w:pStyle w:val="2"/>
        <w:jc w:val="center"/>
        <w:rPr>
          <w:rFonts w:ascii="彩虹粗仿宋" w:eastAsia="彩虹粗仿宋"/>
          <w:sz w:val="30"/>
        </w:rPr>
      </w:pPr>
      <w:bookmarkStart w:id="106" w:name="_Toc124325901"/>
      <w:r>
        <w:rPr>
          <w:rFonts w:ascii="彩虹粗仿宋" w:eastAsia="彩虹粗仿宋" w:hint="eastAsia"/>
          <w:sz w:val="30"/>
        </w:rPr>
        <w:t>十七、违约责任</w:t>
      </w:r>
      <w:bookmarkEnd w:id="106"/>
    </w:p>
    <w:p w14:paraId="6B1E0FDA" w14:textId="77777777" w:rsidR="00E80A5E"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在履行各自职责的过程中，违反《基金法》等法律法规的规定或者本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1DF3F91A" w14:textId="3AA9A79B"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w:t>
      </w:r>
      <w:r w:rsidR="00E80A5E">
        <w:rPr>
          <w:rFonts w:ascii="彩虹粗仿宋" w:eastAsia="彩虹粗仿宋" w:hAnsi="宋体" w:cs="Arial" w:hint="eastAsia"/>
          <w:sz w:val="24"/>
        </w:rPr>
        <w:t>）</w:t>
      </w:r>
      <w:r w:rsidRPr="000F6A7D">
        <w:rPr>
          <w:rFonts w:ascii="彩虹粗仿宋" w:eastAsia="彩虹粗仿宋" w:hAnsi="宋体" w:cs="Arial" w:hint="eastAsia"/>
          <w:sz w:val="24"/>
        </w:rPr>
        <w:t>一方当事人违约，给另一方当事人造成损失的，应就直接损失进行赔偿；给基金财产造成损失的，应就直接损失进行赔偿，另一方当事人有权利及义务代表基金向违约方追偿。</w:t>
      </w:r>
      <w:r>
        <w:rPr>
          <w:rFonts w:ascii="彩虹粗仿宋" w:eastAsia="彩虹粗仿宋" w:hAnsi="宋体" w:cs="Arial" w:hint="eastAsia"/>
          <w:sz w:val="24"/>
        </w:rPr>
        <w:t>如发生下列情况，相应的当事人免责：</w:t>
      </w:r>
    </w:p>
    <w:p w14:paraId="328DB26F" w14:textId="1DCFBC07"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1、不可抗力。</w:t>
      </w:r>
    </w:p>
    <w:p w14:paraId="01032558" w14:textId="0552F7E5"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2、基金管理人、基金托管人按照当时有效的法律法规、市场交易规则或中国证监会的规定作为或不作为而造成的损失等。</w:t>
      </w:r>
    </w:p>
    <w:p w14:paraId="70BC4C59" w14:textId="125F9E9B"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3、在没有过错的情况下，基金管理人由于按照基金合同规定的投资原则进行投资或不投资而造成的损失等。</w:t>
      </w:r>
    </w:p>
    <w:p w14:paraId="3B52C804" w14:textId="27E0BF28"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71D00C14" w14:textId="741217DA"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（四）违约行为虽已发生，但本托管协议能够继续履行的，在最大限度地保护基金份额持有人利益的前提下，基金管理人和基金托管人应当继续履行本协议。</w:t>
      </w:r>
    </w:p>
    <w:p w14:paraId="556C582C" w14:textId="667B3D4A" w:rsidR="00EF7AB3" w:rsidRDefault="002157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（五）由于基金管理人、基金托管人不可控制的因素导致业务出现差错，基金管理人和基金托管人虽然已经采取必要、适当、合理的措施进行检查，但是未能发现错误或</w:t>
      </w:r>
      <w:proofErr w:type="gramStart"/>
      <w:r>
        <w:rPr>
          <w:rFonts w:ascii="彩虹粗仿宋" w:eastAsia="彩虹粗仿宋" w:hAnsi="宋体" w:cs="Arial" w:hint="eastAsia"/>
          <w:sz w:val="24"/>
        </w:rPr>
        <w:t>虽发现</w:t>
      </w:r>
      <w:proofErr w:type="gramEnd"/>
      <w:r>
        <w:rPr>
          <w:rFonts w:ascii="彩虹粗仿宋" w:eastAsia="彩虹粗仿宋" w:hAnsi="宋体" w:cs="Arial" w:hint="eastAsia"/>
          <w:sz w:val="24"/>
        </w:rPr>
        <w:t>错误但因前述原因无法及时更正的，由此造成基金财产或投资人损失，基金管理人和基金托管人免除赔偿责任。但是基金管理人和基金托管人应积极采取必要的措施消除或减轻由此造成的影响。</w:t>
      </w:r>
    </w:p>
    <w:p w14:paraId="387F6208" w14:textId="77777777" w:rsidR="00EF7AB3" w:rsidRDefault="00EF7AB3">
      <w:pPr>
        <w:adjustRightInd w:val="0"/>
        <w:snapToGrid w:val="0"/>
        <w:outlineLvl w:val="0"/>
        <w:rPr>
          <w:rFonts w:ascii="彩虹粗仿宋" w:eastAsia="彩虹粗仿宋" w:hAnsi="宋体" w:cs="Arial"/>
          <w:sz w:val="24"/>
        </w:rPr>
      </w:pPr>
    </w:p>
    <w:p w14:paraId="09E0A2C7" w14:textId="77777777" w:rsidR="00EF7AB3" w:rsidRDefault="00215776">
      <w:pPr>
        <w:pStyle w:val="2"/>
        <w:jc w:val="center"/>
        <w:rPr>
          <w:rFonts w:ascii="彩虹粗仿宋" w:eastAsia="彩虹粗仿宋"/>
          <w:sz w:val="30"/>
        </w:rPr>
      </w:pPr>
      <w:bookmarkStart w:id="107" w:name="_Toc124325902"/>
      <w:r>
        <w:rPr>
          <w:rFonts w:ascii="彩虹粗仿宋" w:eastAsia="彩虹粗仿宋" w:hint="eastAsia"/>
          <w:sz w:val="30"/>
        </w:rPr>
        <w:t>十八、争议解决方式</w:t>
      </w:r>
      <w:bookmarkEnd w:id="107"/>
    </w:p>
    <w:p w14:paraId="09D165EB" w14:textId="38DF0988"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w:t>
      </w:r>
      <w:bookmarkStart w:id="108" w:name="_Hlk183181421"/>
      <w:r>
        <w:rPr>
          <w:rFonts w:ascii="彩虹粗仿宋" w:eastAsia="彩虹粗仿宋" w:hAnsi="宋体" w:cs="Arial" w:hint="eastAsia"/>
          <w:sz w:val="24"/>
        </w:rPr>
        <w:t>中国国际经济贸易仲裁委员会</w:t>
      </w:r>
      <w:bookmarkEnd w:id="108"/>
      <w:r>
        <w:rPr>
          <w:rFonts w:ascii="彩虹粗仿宋" w:eastAsia="彩虹粗仿宋" w:hAnsi="宋体" w:cs="Arial" w:hint="eastAsia"/>
          <w:sz w:val="24"/>
        </w:rPr>
        <w:t>，仲裁地点为</w:t>
      </w:r>
      <w:bookmarkStart w:id="109" w:name="_Hlk183181435"/>
      <w:r>
        <w:rPr>
          <w:rFonts w:ascii="彩虹粗仿宋" w:eastAsia="彩虹粗仿宋" w:hAnsi="宋体" w:cs="Arial" w:hint="eastAsia"/>
          <w:sz w:val="24"/>
        </w:rPr>
        <w:t>北京市</w:t>
      </w:r>
      <w:bookmarkEnd w:id="109"/>
      <w:r>
        <w:rPr>
          <w:rFonts w:ascii="彩虹粗仿宋" w:eastAsia="彩虹粗仿宋" w:hAnsi="宋体" w:cs="Arial" w:hint="eastAsia"/>
          <w:sz w:val="24"/>
        </w:rPr>
        <w:t>，按照</w:t>
      </w:r>
      <w:bookmarkStart w:id="110" w:name="_Hlk183181429"/>
      <w:r>
        <w:rPr>
          <w:rFonts w:ascii="彩虹粗仿宋" w:eastAsia="彩虹粗仿宋" w:hAnsi="宋体" w:cs="Arial" w:hint="eastAsia"/>
          <w:sz w:val="24"/>
        </w:rPr>
        <w:t>中国国际经济贸易仲裁委员会</w:t>
      </w:r>
      <w:bookmarkEnd w:id="110"/>
      <w:r>
        <w:rPr>
          <w:rFonts w:ascii="彩虹粗仿宋" w:eastAsia="彩虹粗仿宋" w:hAnsi="宋体" w:cs="Arial" w:hint="eastAsia"/>
          <w:sz w:val="24"/>
        </w:rPr>
        <w:t>届时有效的仲裁规则进行仲裁。仲裁裁决是终局的，对当事人均有约束力。除非仲裁裁决另有决定，仲裁费用由败诉方承担。</w:t>
      </w:r>
    </w:p>
    <w:p w14:paraId="3E761A96"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3E6B313"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本协议受中国法律（为本协议之目的，在此不包括香港、澳门特别行政区和台湾地区法律）管辖。</w:t>
      </w:r>
    </w:p>
    <w:p w14:paraId="5470BDC9" w14:textId="77777777" w:rsidR="00EF7AB3" w:rsidRDefault="00EF7AB3">
      <w:pPr>
        <w:adjustRightInd w:val="0"/>
        <w:snapToGrid w:val="0"/>
        <w:rPr>
          <w:rFonts w:ascii="彩虹粗仿宋" w:eastAsia="彩虹粗仿宋" w:hAnsi="宋体" w:cs="Arial"/>
          <w:sz w:val="24"/>
        </w:rPr>
      </w:pPr>
    </w:p>
    <w:p w14:paraId="042DB8B7" w14:textId="77777777" w:rsidR="00EF7AB3" w:rsidRDefault="00215776">
      <w:pPr>
        <w:pStyle w:val="2"/>
        <w:jc w:val="center"/>
        <w:rPr>
          <w:rFonts w:ascii="彩虹粗仿宋" w:eastAsia="彩虹粗仿宋"/>
          <w:sz w:val="30"/>
        </w:rPr>
      </w:pPr>
      <w:bookmarkStart w:id="111" w:name="_Toc124325903"/>
      <w:r>
        <w:rPr>
          <w:rFonts w:ascii="彩虹粗仿宋" w:eastAsia="彩虹粗仿宋" w:hint="eastAsia"/>
          <w:sz w:val="30"/>
        </w:rPr>
        <w:t>十九、托管协议的效力</w:t>
      </w:r>
      <w:bookmarkEnd w:id="111"/>
    </w:p>
    <w:p w14:paraId="6913FF26"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3F303743" w14:textId="10573832"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w:t>
      </w:r>
      <w:r>
        <w:rPr>
          <w:rFonts w:ascii="彩虹粗仿宋" w:eastAsia="彩虹粗仿宋" w:hAnsi="宋体" w:cs="Arial" w:hint="eastAsia"/>
          <w:sz w:val="24"/>
        </w:rPr>
        <w:lastRenderedPageBreak/>
        <w:t>协议以中国证监会注册的文本为正式文本。</w:t>
      </w:r>
    </w:p>
    <w:p w14:paraId="37C4D2BE"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14D58EDB"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5FD61424" w14:textId="44424BA2" w:rsidR="00EF7AB3" w:rsidRDefault="0021577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5E4E5DFF" w14:textId="77777777" w:rsidR="00EF7AB3" w:rsidRDefault="00EF7AB3">
      <w:pPr>
        <w:adjustRightInd w:val="0"/>
        <w:snapToGrid w:val="0"/>
        <w:rPr>
          <w:rFonts w:ascii="彩虹粗仿宋" w:eastAsia="彩虹粗仿宋" w:hAnsi="宋体" w:cs="Arial"/>
          <w:sz w:val="24"/>
        </w:rPr>
      </w:pPr>
    </w:p>
    <w:p w14:paraId="7F78F81E" w14:textId="77777777" w:rsidR="00EF7AB3" w:rsidRDefault="00215776">
      <w:pPr>
        <w:pStyle w:val="2"/>
        <w:jc w:val="center"/>
        <w:rPr>
          <w:rFonts w:ascii="彩虹粗仿宋" w:eastAsia="彩虹粗仿宋"/>
          <w:sz w:val="30"/>
        </w:rPr>
      </w:pPr>
      <w:bookmarkStart w:id="112" w:name="_Toc124325904"/>
      <w:r>
        <w:rPr>
          <w:rFonts w:ascii="彩虹粗仿宋" w:eastAsia="彩虹粗仿宋" w:hint="eastAsia"/>
          <w:sz w:val="30"/>
        </w:rPr>
        <w:t>二十、其他事项</w:t>
      </w:r>
      <w:bookmarkEnd w:id="112"/>
    </w:p>
    <w:p w14:paraId="5ED39A19"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76CB8D04"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79EDCDC8" w14:textId="77777777" w:rsidR="00EF7AB3" w:rsidRDefault="00EF7AB3">
      <w:pPr>
        <w:adjustRightInd w:val="0"/>
        <w:snapToGrid w:val="0"/>
        <w:rPr>
          <w:rFonts w:ascii="彩虹粗仿宋" w:eastAsia="彩虹粗仿宋"/>
          <w:b/>
          <w:bCs/>
        </w:rPr>
      </w:pPr>
    </w:p>
    <w:p w14:paraId="32FC7143" w14:textId="77777777" w:rsidR="00EF7AB3" w:rsidRDefault="00215776">
      <w:pPr>
        <w:pStyle w:val="2"/>
        <w:jc w:val="center"/>
        <w:rPr>
          <w:rFonts w:ascii="彩虹粗仿宋" w:eastAsia="彩虹粗仿宋"/>
          <w:sz w:val="30"/>
        </w:rPr>
      </w:pPr>
      <w:bookmarkStart w:id="113" w:name="_Toc124325905"/>
      <w:r>
        <w:rPr>
          <w:rFonts w:ascii="彩虹粗仿宋" w:eastAsia="彩虹粗仿宋" w:hint="eastAsia"/>
          <w:sz w:val="30"/>
        </w:rPr>
        <w:t>二十一、托管协议的签订</w:t>
      </w:r>
      <w:bookmarkEnd w:id="113"/>
    </w:p>
    <w:p w14:paraId="1991D7B5" w14:textId="77777777" w:rsidR="00EF7AB3" w:rsidRDefault="002157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本协议双方法定代表人或授权代表签字或盖章并加盖双方公章或合同专用章，并列明签订地、签订日。</w:t>
      </w:r>
    </w:p>
    <w:p w14:paraId="6A025C8E" w14:textId="77777777" w:rsidR="00EF7AB3" w:rsidRDefault="00EF7AB3">
      <w:pPr>
        <w:adjustRightInd w:val="0"/>
        <w:snapToGrid w:val="0"/>
        <w:ind w:firstLineChars="200" w:firstLine="480"/>
        <w:rPr>
          <w:rFonts w:ascii="彩虹粗仿宋" w:eastAsia="彩虹粗仿宋" w:hAnsi="宋体" w:cs="Arial"/>
          <w:sz w:val="24"/>
        </w:rPr>
        <w:sectPr w:rsidR="00EF7AB3">
          <w:headerReference w:type="default" r:id="rId9"/>
          <w:pgSz w:w="11906" w:h="16838"/>
          <w:pgMar w:top="1418" w:right="1701" w:bottom="1418" w:left="1701" w:header="851" w:footer="992" w:gutter="0"/>
          <w:cols w:space="720"/>
          <w:docGrid w:type="lines" w:linePitch="312"/>
        </w:sectPr>
      </w:pPr>
    </w:p>
    <w:p w14:paraId="77A5ADCA" w14:textId="1B378BF1" w:rsidR="00EF7AB3" w:rsidRDefault="00215776">
      <w:pPr>
        <w:spacing w:line="360" w:lineRule="auto"/>
        <w:ind w:right="26"/>
        <w:rPr>
          <w:rFonts w:ascii="彩虹粗仿宋" w:eastAsia="彩虹粗仿宋"/>
          <w:sz w:val="24"/>
        </w:rPr>
      </w:pPr>
      <w:r>
        <w:rPr>
          <w:rFonts w:ascii="彩虹粗仿宋" w:eastAsia="彩虹粗仿宋" w:hint="eastAsia"/>
          <w:sz w:val="24"/>
        </w:rPr>
        <w:lastRenderedPageBreak/>
        <w:t>本页无正文，为《宝盈创新医疗混合型发起式证券投资基金托管协议》的签字盖章页。</w:t>
      </w:r>
    </w:p>
    <w:p w14:paraId="2A092867" w14:textId="77777777" w:rsidR="00EF7AB3" w:rsidRDefault="00EF7AB3">
      <w:pPr>
        <w:spacing w:line="360" w:lineRule="auto"/>
        <w:rPr>
          <w:rFonts w:ascii="彩虹粗仿宋" w:eastAsia="彩虹粗仿宋"/>
          <w:sz w:val="24"/>
        </w:rPr>
      </w:pPr>
    </w:p>
    <w:p w14:paraId="3C5FC15F" w14:textId="77777777" w:rsidR="00EF7AB3" w:rsidRDefault="00EF7AB3">
      <w:pPr>
        <w:spacing w:line="360" w:lineRule="auto"/>
        <w:rPr>
          <w:rFonts w:ascii="彩虹粗仿宋" w:eastAsia="彩虹粗仿宋"/>
          <w:sz w:val="24"/>
        </w:rPr>
      </w:pPr>
    </w:p>
    <w:p w14:paraId="408A3E11" w14:textId="77777777" w:rsidR="00EF7AB3" w:rsidRDefault="00EF7AB3">
      <w:pPr>
        <w:spacing w:line="360" w:lineRule="auto"/>
        <w:rPr>
          <w:rFonts w:ascii="彩虹粗仿宋" w:eastAsia="彩虹粗仿宋"/>
          <w:sz w:val="24"/>
        </w:rPr>
      </w:pPr>
    </w:p>
    <w:p w14:paraId="127BE2E0" w14:textId="782CA47B" w:rsidR="00EF7AB3" w:rsidRDefault="00215776">
      <w:pPr>
        <w:spacing w:line="360" w:lineRule="auto"/>
        <w:ind w:right="26"/>
        <w:rPr>
          <w:rFonts w:ascii="彩虹粗仿宋" w:eastAsia="彩虹粗仿宋"/>
          <w:sz w:val="24"/>
        </w:rPr>
      </w:pPr>
      <w:r>
        <w:rPr>
          <w:rFonts w:ascii="彩虹粗仿宋" w:eastAsia="彩虹粗仿宋" w:hint="eastAsia"/>
          <w:sz w:val="24"/>
        </w:rPr>
        <w:t>基金管理人：宝</w:t>
      </w:r>
      <w:proofErr w:type="gramStart"/>
      <w:r>
        <w:rPr>
          <w:rFonts w:ascii="彩虹粗仿宋" w:eastAsia="彩虹粗仿宋" w:hint="eastAsia"/>
          <w:sz w:val="24"/>
        </w:rPr>
        <w:t>盈基金</w:t>
      </w:r>
      <w:proofErr w:type="gramEnd"/>
      <w:r>
        <w:rPr>
          <w:rFonts w:ascii="彩虹粗仿宋" w:eastAsia="彩虹粗仿宋" w:hint="eastAsia"/>
          <w:sz w:val="24"/>
        </w:rPr>
        <w:t>管理有限公司（盖章）</w:t>
      </w:r>
    </w:p>
    <w:p w14:paraId="696A41DC" w14:textId="77777777" w:rsidR="00EF7AB3" w:rsidRDefault="0021577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2C6D9593" w14:textId="77777777" w:rsidR="00EF7AB3" w:rsidRDefault="00EF7AB3">
      <w:pPr>
        <w:spacing w:line="360" w:lineRule="auto"/>
        <w:ind w:right="26"/>
        <w:rPr>
          <w:rFonts w:ascii="彩虹粗仿宋" w:eastAsia="彩虹粗仿宋"/>
          <w:sz w:val="24"/>
        </w:rPr>
      </w:pPr>
    </w:p>
    <w:p w14:paraId="030FFD86" w14:textId="77777777" w:rsidR="00EF7AB3" w:rsidRDefault="00EF7AB3">
      <w:pPr>
        <w:spacing w:line="360" w:lineRule="auto"/>
        <w:ind w:right="26"/>
        <w:rPr>
          <w:rFonts w:ascii="彩虹粗仿宋" w:eastAsia="彩虹粗仿宋"/>
          <w:sz w:val="24"/>
        </w:rPr>
      </w:pPr>
    </w:p>
    <w:p w14:paraId="177DBE58" w14:textId="77777777" w:rsidR="00EF7AB3" w:rsidRDefault="00EF7AB3">
      <w:pPr>
        <w:spacing w:line="360" w:lineRule="auto"/>
        <w:ind w:right="26"/>
        <w:rPr>
          <w:rFonts w:ascii="彩虹粗仿宋" w:eastAsia="彩虹粗仿宋"/>
          <w:sz w:val="24"/>
        </w:rPr>
      </w:pPr>
    </w:p>
    <w:p w14:paraId="29EA8D5E" w14:textId="77777777" w:rsidR="00EF7AB3" w:rsidRDefault="00215776">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0A395A6C" w14:textId="77777777" w:rsidR="00EF7AB3" w:rsidRDefault="0021577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554E886C" w14:textId="77777777" w:rsidR="00EF7AB3" w:rsidRDefault="00EF7AB3">
      <w:pPr>
        <w:spacing w:line="360" w:lineRule="auto"/>
        <w:ind w:right="26"/>
        <w:rPr>
          <w:rFonts w:ascii="彩虹粗仿宋" w:eastAsia="彩虹粗仿宋"/>
          <w:b/>
          <w:sz w:val="24"/>
          <w:szCs w:val="28"/>
        </w:rPr>
      </w:pPr>
    </w:p>
    <w:p w14:paraId="40D47100" w14:textId="77777777" w:rsidR="00EF7AB3" w:rsidRDefault="00EF7AB3">
      <w:pPr>
        <w:spacing w:line="360" w:lineRule="auto"/>
        <w:ind w:right="26"/>
        <w:rPr>
          <w:rFonts w:ascii="彩虹粗仿宋" w:eastAsia="彩虹粗仿宋"/>
          <w:b/>
          <w:sz w:val="24"/>
          <w:szCs w:val="28"/>
        </w:rPr>
      </w:pPr>
    </w:p>
    <w:p w14:paraId="30FFD7B4" w14:textId="77777777" w:rsidR="00EF7AB3" w:rsidRDefault="00EF7AB3">
      <w:pPr>
        <w:spacing w:line="360" w:lineRule="auto"/>
        <w:ind w:right="26"/>
        <w:rPr>
          <w:rFonts w:ascii="彩虹粗仿宋" w:eastAsia="彩虹粗仿宋"/>
          <w:b/>
          <w:sz w:val="24"/>
          <w:szCs w:val="28"/>
        </w:rPr>
      </w:pPr>
    </w:p>
    <w:p w14:paraId="6202F1E6" w14:textId="77777777" w:rsidR="00EF7AB3" w:rsidRDefault="00215776">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14:paraId="2606F8C5" w14:textId="63AEF399" w:rsidR="00EF7AB3" w:rsidRDefault="00215776">
      <w:pPr>
        <w:spacing w:line="360" w:lineRule="auto"/>
        <w:ind w:right="26"/>
        <w:rPr>
          <w:rFonts w:ascii="彩虹粗仿宋" w:eastAsia="彩虹粗仿宋"/>
          <w:b/>
          <w:sz w:val="24"/>
          <w:szCs w:val="28"/>
        </w:rPr>
      </w:pPr>
      <w:r>
        <w:rPr>
          <w:rFonts w:ascii="彩虹粗仿宋" w:eastAsia="彩虹粗仿宋" w:hint="eastAsia"/>
          <w:b/>
          <w:sz w:val="24"/>
          <w:szCs w:val="28"/>
        </w:rPr>
        <w:t xml:space="preserve">签 订 日：二零 </w:t>
      </w:r>
      <w:r>
        <w:rPr>
          <w:rFonts w:ascii="彩虹粗仿宋" w:eastAsia="彩虹粗仿宋"/>
          <w:b/>
          <w:sz w:val="24"/>
          <w:szCs w:val="28"/>
        </w:rPr>
        <w:t xml:space="preserve"> </w:t>
      </w:r>
      <w:r>
        <w:rPr>
          <w:rFonts w:ascii="宋体" w:hAnsi="宋体" w:cs="宋体" w:hint="eastAsia"/>
          <w:b/>
          <w:sz w:val="24"/>
          <w:szCs w:val="28"/>
        </w:rPr>
        <w:t xml:space="preserve"> </w:t>
      </w:r>
      <w:r>
        <w:rPr>
          <w:rFonts w:ascii="彩虹粗仿宋" w:eastAsia="彩虹粗仿宋" w:hint="eastAsia"/>
          <w:b/>
          <w:sz w:val="24"/>
          <w:szCs w:val="28"/>
        </w:rPr>
        <w:t>年</w:t>
      </w:r>
      <w:r>
        <w:rPr>
          <w:rFonts w:ascii="宋体" w:hAnsi="宋体" w:cs="宋体" w:hint="eastAsia"/>
          <w:b/>
          <w:sz w:val="24"/>
          <w:szCs w:val="28"/>
        </w:rPr>
        <w:t xml:space="preserve"> </w:t>
      </w:r>
      <w:r>
        <w:rPr>
          <w:rFonts w:ascii="宋体" w:hAnsi="宋体" w:cs="宋体"/>
          <w:b/>
          <w:sz w:val="24"/>
          <w:szCs w:val="28"/>
        </w:rPr>
        <w:t xml:space="preserve"> </w:t>
      </w:r>
      <w:r>
        <w:rPr>
          <w:rFonts w:ascii="宋体" w:hAnsi="宋体" w:cs="宋体" w:hint="eastAsia"/>
          <w:b/>
          <w:sz w:val="24"/>
          <w:szCs w:val="28"/>
        </w:rPr>
        <w:t xml:space="preserve"> </w:t>
      </w:r>
      <w:r>
        <w:rPr>
          <w:rFonts w:ascii="彩虹粗仿宋" w:eastAsia="彩虹粗仿宋" w:hint="eastAsia"/>
          <w:b/>
          <w:sz w:val="24"/>
          <w:szCs w:val="28"/>
        </w:rPr>
        <w:t>月</w:t>
      </w:r>
      <w:r>
        <w:rPr>
          <w:rFonts w:ascii="宋体" w:hAnsi="宋体" w:cs="宋体" w:hint="eastAsia"/>
          <w:b/>
          <w:sz w:val="24"/>
          <w:szCs w:val="28"/>
        </w:rPr>
        <w:t xml:space="preserve"> </w:t>
      </w:r>
      <w:r>
        <w:rPr>
          <w:rFonts w:ascii="宋体" w:hAnsi="宋体" w:cs="宋体"/>
          <w:b/>
          <w:sz w:val="24"/>
          <w:szCs w:val="28"/>
        </w:rPr>
        <w:t xml:space="preserve"> </w:t>
      </w:r>
      <w:r>
        <w:rPr>
          <w:rFonts w:ascii="宋体" w:hAnsi="宋体" w:cs="宋体" w:hint="eastAsia"/>
          <w:b/>
          <w:sz w:val="24"/>
          <w:szCs w:val="28"/>
        </w:rPr>
        <w:t xml:space="preserve"> </w:t>
      </w:r>
      <w:r>
        <w:rPr>
          <w:rFonts w:ascii="彩虹粗仿宋" w:eastAsia="彩虹粗仿宋" w:hint="eastAsia"/>
          <w:b/>
          <w:sz w:val="24"/>
          <w:szCs w:val="28"/>
        </w:rPr>
        <w:t>日</w:t>
      </w:r>
    </w:p>
    <w:p w14:paraId="74826CD6" w14:textId="77777777" w:rsidR="00EF7AB3" w:rsidRDefault="00EF7AB3">
      <w:pPr>
        <w:adjustRightInd w:val="0"/>
        <w:snapToGrid w:val="0"/>
        <w:rPr>
          <w:rFonts w:ascii="彩虹粗仿宋" w:eastAsia="彩虹粗仿宋" w:hAnsi="宋体" w:cs="Arial"/>
          <w:sz w:val="24"/>
        </w:rPr>
      </w:pPr>
    </w:p>
    <w:p w14:paraId="4A9654B0" w14:textId="77777777" w:rsidR="00EF7AB3" w:rsidRDefault="00EF7AB3"/>
    <w:p w14:paraId="043BC307" w14:textId="77777777" w:rsidR="00EF7AB3" w:rsidRDefault="00EF7AB3"/>
    <w:p w14:paraId="03B583EA" w14:textId="77777777" w:rsidR="00EF7AB3" w:rsidRDefault="00EF7AB3"/>
    <w:sectPr w:rsidR="00EF7AB3">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A537D" w14:textId="77777777" w:rsidR="00632F29" w:rsidRDefault="00632F29">
      <w:r>
        <w:separator/>
      </w:r>
    </w:p>
  </w:endnote>
  <w:endnote w:type="continuationSeparator" w:id="0">
    <w:p w14:paraId="591EB603" w14:textId="77777777" w:rsidR="00632F29" w:rsidRDefault="00632F29">
      <w:r>
        <w:continuationSeparator/>
      </w:r>
    </w:p>
  </w:endnote>
  <w:endnote w:type="continuationNotice" w:id="1">
    <w:p w14:paraId="5996C94F" w14:textId="77777777" w:rsidR="00632F29" w:rsidRDefault="00632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panose1 w:val="02000000000000000000"/>
    <w:charset w:val="86"/>
    <w:family w:val="auto"/>
    <w:pitch w:val="variable"/>
    <w:sig w:usb0="A00002BF" w:usb1="184F6CFA" w:usb2="00000012"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彩虹粗仿宋">
    <w:altName w:val="微软雅黑"/>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5C081" w14:textId="77777777" w:rsidR="00787429" w:rsidRDefault="00787429">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5D6E4BD" w14:textId="77777777" w:rsidR="00787429" w:rsidRDefault="0078742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59A0" w14:textId="77777777" w:rsidR="00787429" w:rsidRDefault="00787429">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15</w:t>
    </w:r>
    <w:r>
      <w:rPr>
        <w:rStyle w:val="af"/>
      </w:rPr>
      <w:fldChar w:fldCharType="end"/>
    </w:r>
  </w:p>
  <w:p w14:paraId="3A61FB42" w14:textId="77777777" w:rsidR="00787429" w:rsidRDefault="0078742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15AF" w14:textId="77777777" w:rsidR="00787429" w:rsidRDefault="007874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BC72" w14:textId="77777777" w:rsidR="00632F29" w:rsidRDefault="00632F29">
      <w:r>
        <w:separator/>
      </w:r>
    </w:p>
  </w:footnote>
  <w:footnote w:type="continuationSeparator" w:id="0">
    <w:p w14:paraId="29221624" w14:textId="77777777" w:rsidR="00632F29" w:rsidRDefault="00632F29">
      <w:r>
        <w:continuationSeparator/>
      </w:r>
    </w:p>
  </w:footnote>
  <w:footnote w:type="continuationNotice" w:id="1">
    <w:p w14:paraId="018DC885" w14:textId="77777777" w:rsidR="00632F29" w:rsidRDefault="00632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3D2B" w14:textId="77777777" w:rsidR="00787429" w:rsidRDefault="00787429">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E56AE" w14:textId="77777777" w:rsidR="00787429" w:rsidRDefault="0078742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7F"/>
    <w:rsid w:val="000024F9"/>
    <w:rsid w:val="00007D68"/>
    <w:rsid w:val="00025EBB"/>
    <w:rsid w:val="000263F6"/>
    <w:rsid w:val="00033697"/>
    <w:rsid w:val="00043538"/>
    <w:rsid w:val="00052DD1"/>
    <w:rsid w:val="00055B8E"/>
    <w:rsid w:val="000662BB"/>
    <w:rsid w:val="00067FA4"/>
    <w:rsid w:val="000836E4"/>
    <w:rsid w:val="000841AB"/>
    <w:rsid w:val="00085734"/>
    <w:rsid w:val="0009125B"/>
    <w:rsid w:val="00092B02"/>
    <w:rsid w:val="000969E2"/>
    <w:rsid w:val="000971BF"/>
    <w:rsid w:val="000A0DC9"/>
    <w:rsid w:val="000A5288"/>
    <w:rsid w:val="000A6320"/>
    <w:rsid w:val="000A7206"/>
    <w:rsid w:val="000B33FC"/>
    <w:rsid w:val="000B6015"/>
    <w:rsid w:val="000B6BF5"/>
    <w:rsid w:val="000C0991"/>
    <w:rsid w:val="000C1DB4"/>
    <w:rsid w:val="000D72A4"/>
    <w:rsid w:val="000F0982"/>
    <w:rsid w:val="000F5ED3"/>
    <w:rsid w:val="000F5F8D"/>
    <w:rsid w:val="000F6A7D"/>
    <w:rsid w:val="000F7201"/>
    <w:rsid w:val="00100B98"/>
    <w:rsid w:val="001020D7"/>
    <w:rsid w:val="0010718F"/>
    <w:rsid w:val="00111488"/>
    <w:rsid w:val="001125C9"/>
    <w:rsid w:val="00113509"/>
    <w:rsid w:val="00132C6D"/>
    <w:rsid w:val="00135594"/>
    <w:rsid w:val="001378A9"/>
    <w:rsid w:val="00137EA5"/>
    <w:rsid w:val="0014099C"/>
    <w:rsid w:val="0014576F"/>
    <w:rsid w:val="0015074B"/>
    <w:rsid w:val="00151BB9"/>
    <w:rsid w:val="001642F7"/>
    <w:rsid w:val="00165DC6"/>
    <w:rsid w:val="0018537F"/>
    <w:rsid w:val="001923FE"/>
    <w:rsid w:val="00197230"/>
    <w:rsid w:val="001A3B29"/>
    <w:rsid w:val="001A754F"/>
    <w:rsid w:val="001C05A5"/>
    <w:rsid w:val="001C7FD9"/>
    <w:rsid w:val="001D58F0"/>
    <w:rsid w:val="001D76FC"/>
    <w:rsid w:val="001E344E"/>
    <w:rsid w:val="001F42E6"/>
    <w:rsid w:val="001F7CCA"/>
    <w:rsid w:val="002003A2"/>
    <w:rsid w:val="002014DD"/>
    <w:rsid w:val="002034B0"/>
    <w:rsid w:val="00212970"/>
    <w:rsid w:val="00215776"/>
    <w:rsid w:val="0021637E"/>
    <w:rsid w:val="002173F8"/>
    <w:rsid w:val="002250CC"/>
    <w:rsid w:val="002260D4"/>
    <w:rsid w:val="00227208"/>
    <w:rsid w:val="00230FA1"/>
    <w:rsid w:val="00231966"/>
    <w:rsid w:val="00232A1C"/>
    <w:rsid w:val="002358C1"/>
    <w:rsid w:val="0024053D"/>
    <w:rsid w:val="002515C6"/>
    <w:rsid w:val="00251A06"/>
    <w:rsid w:val="002631AB"/>
    <w:rsid w:val="002641D1"/>
    <w:rsid w:val="002675F3"/>
    <w:rsid w:val="00270E17"/>
    <w:rsid w:val="002733AC"/>
    <w:rsid w:val="0027438F"/>
    <w:rsid w:val="00274EA9"/>
    <w:rsid w:val="00275092"/>
    <w:rsid w:val="002825A4"/>
    <w:rsid w:val="0028293D"/>
    <w:rsid w:val="002B4247"/>
    <w:rsid w:val="002B6B8B"/>
    <w:rsid w:val="002C0D68"/>
    <w:rsid w:val="002C1A14"/>
    <w:rsid w:val="002D0C70"/>
    <w:rsid w:val="002D5DBF"/>
    <w:rsid w:val="002D640A"/>
    <w:rsid w:val="002F0FC3"/>
    <w:rsid w:val="00303FBE"/>
    <w:rsid w:val="00314307"/>
    <w:rsid w:val="003145D5"/>
    <w:rsid w:val="00325859"/>
    <w:rsid w:val="00327C03"/>
    <w:rsid w:val="00361048"/>
    <w:rsid w:val="003611B9"/>
    <w:rsid w:val="00363BA7"/>
    <w:rsid w:val="0037120B"/>
    <w:rsid w:val="003751D1"/>
    <w:rsid w:val="00383FBF"/>
    <w:rsid w:val="003842C1"/>
    <w:rsid w:val="0039110D"/>
    <w:rsid w:val="0039188A"/>
    <w:rsid w:val="003A4EEC"/>
    <w:rsid w:val="003B1C14"/>
    <w:rsid w:val="003B1FA8"/>
    <w:rsid w:val="003B2476"/>
    <w:rsid w:val="003B32B2"/>
    <w:rsid w:val="003B46F9"/>
    <w:rsid w:val="003B7849"/>
    <w:rsid w:val="003B7E82"/>
    <w:rsid w:val="003C30FD"/>
    <w:rsid w:val="003C4D0E"/>
    <w:rsid w:val="003D140C"/>
    <w:rsid w:val="003E1E8E"/>
    <w:rsid w:val="003F0D6B"/>
    <w:rsid w:val="00401831"/>
    <w:rsid w:val="004045F9"/>
    <w:rsid w:val="004070BF"/>
    <w:rsid w:val="004103A2"/>
    <w:rsid w:val="00415F65"/>
    <w:rsid w:val="0042301C"/>
    <w:rsid w:val="00433C78"/>
    <w:rsid w:val="0043423D"/>
    <w:rsid w:val="00440F6A"/>
    <w:rsid w:val="00445874"/>
    <w:rsid w:val="004511EA"/>
    <w:rsid w:val="004569BE"/>
    <w:rsid w:val="004606C9"/>
    <w:rsid w:val="00462C9D"/>
    <w:rsid w:val="00470D80"/>
    <w:rsid w:val="00472D5F"/>
    <w:rsid w:val="0047762F"/>
    <w:rsid w:val="00480E6F"/>
    <w:rsid w:val="004820FE"/>
    <w:rsid w:val="004958BF"/>
    <w:rsid w:val="0049712E"/>
    <w:rsid w:val="004A06F8"/>
    <w:rsid w:val="004A1E71"/>
    <w:rsid w:val="004A2465"/>
    <w:rsid w:val="004A28C1"/>
    <w:rsid w:val="004A6368"/>
    <w:rsid w:val="004B3796"/>
    <w:rsid w:val="004C1330"/>
    <w:rsid w:val="004C19B4"/>
    <w:rsid w:val="004C1CF8"/>
    <w:rsid w:val="004D1D22"/>
    <w:rsid w:val="004D42F1"/>
    <w:rsid w:val="004D5EEE"/>
    <w:rsid w:val="004E101D"/>
    <w:rsid w:val="004E25EB"/>
    <w:rsid w:val="004E6F8A"/>
    <w:rsid w:val="004F6CAF"/>
    <w:rsid w:val="004F76B3"/>
    <w:rsid w:val="0050027A"/>
    <w:rsid w:val="00501CF4"/>
    <w:rsid w:val="00506451"/>
    <w:rsid w:val="00510AF1"/>
    <w:rsid w:val="00510EBA"/>
    <w:rsid w:val="00525456"/>
    <w:rsid w:val="00542BD6"/>
    <w:rsid w:val="005470FA"/>
    <w:rsid w:val="005500B0"/>
    <w:rsid w:val="005606BE"/>
    <w:rsid w:val="005862C9"/>
    <w:rsid w:val="00591EB4"/>
    <w:rsid w:val="00593605"/>
    <w:rsid w:val="0059405A"/>
    <w:rsid w:val="00595CFC"/>
    <w:rsid w:val="005A059E"/>
    <w:rsid w:val="005A2446"/>
    <w:rsid w:val="005A53BA"/>
    <w:rsid w:val="005B5066"/>
    <w:rsid w:val="005C337F"/>
    <w:rsid w:val="005C7E45"/>
    <w:rsid w:val="005D129B"/>
    <w:rsid w:val="005D2018"/>
    <w:rsid w:val="005D6A9F"/>
    <w:rsid w:val="005D71F6"/>
    <w:rsid w:val="005E17DA"/>
    <w:rsid w:val="005E654C"/>
    <w:rsid w:val="005E7D65"/>
    <w:rsid w:val="005F3A20"/>
    <w:rsid w:val="005F4C60"/>
    <w:rsid w:val="00610B8B"/>
    <w:rsid w:val="006126F0"/>
    <w:rsid w:val="00614F24"/>
    <w:rsid w:val="00616CEF"/>
    <w:rsid w:val="00620230"/>
    <w:rsid w:val="00626EC3"/>
    <w:rsid w:val="0062718D"/>
    <w:rsid w:val="00632488"/>
    <w:rsid w:val="00632F29"/>
    <w:rsid w:val="00634F7C"/>
    <w:rsid w:val="0063571B"/>
    <w:rsid w:val="006358B1"/>
    <w:rsid w:val="00642A8A"/>
    <w:rsid w:val="00645DC7"/>
    <w:rsid w:val="00653908"/>
    <w:rsid w:val="00654841"/>
    <w:rsid w:val="0065627F"/>
    <w:rsid w:val="00656DF7"/>
    <w:rsid w:val="00660BD0"/>
    <w:rsid w:val="00661CA3"/>
    <w:rsid w:val="00676E2E"/>
    <w:rsid w:val="00682EA5"/>
    <w:rsid w:val="0068629F"/>
    <w:rsid w:val="006864A1"/>
    <w:rsid w:val="006A5F59"/>
    <w:rsid w:val="006B13D5"/>
    <w:rsid w:val="006B2DCD"/>
    <w:rsid w:val="006B38D7"/>
    <w:rsid w:val="006B422F"/>
    <w:rsid w:val="006B4273"/>
    <w:rsid w:val="006C0B35"/>
    <w:rsid w:val="006D0EA5"/>
    <w:rsid w:val="006E7C25"/>
    <w:rsid w:val="006F779C"/>
    <w:rsid w:val="00702F78"/>
    <w:rsid w:val="00710218"/>
    <w:rsid w:val="00713E80"/>
    <w:rsid w:val="00723FF4"/>
    <w:rsid w:val="00725276"/>
    <w:rsid w:val="00726310"/>
    <w:rsid w:val="00734FDC"/>
    <w:rsid w:val="00735636"/>
    <w:rsid w:val="0073607B"/>
    <w:rsid w:val="0074065C"/>
    <w:rsid w:val="0075591A"/>
    <w:rsid w:val="00755C13"/>
    <w:rsid w:val="00765ED3"/>
    <w:rsid w:val="00771D98"/>
    <w:rsid w:val="007721C3"/>
    <w:rsid w:val="007748AD"/>
    <w:rsid w:val="00775F3A"/>
    <w:rsid w:val="007801BA"/>
    <w:rsid w:val="00787429"/>
    <w:rsid w:val="00792830"/>
    <w:rsid w:val="007936F6"/>
    <w:rsid w:val="0079430A"/>
    <w:rsid w:val="00795194"/>
    <w:rsid w:val="007A3A5D"/>
    <w:rsid w:val="007A4161"/>
    <w:rsid w:val="007A5C83"/>
    <w:rsid w:val="007B1EDE"/>
    <w:rsid w:val="007C268E"/>
    <w:rsid w:val="007C60E0"/>
    <w:rsid w:val="007D6157"/>
    <w:rsid w:val="007F3D68"/>
    <w:rsid w:val="007F619B"/>
    <w:rsid w:val="007F62F9"/>
    <w:rsid w:val="007F7558"/>
    <w:rsid w:val="00800475"/>
    <w:rsid w:val="0080732A"/>
    <w:rsid w:val="00816B6A"/>
    <w:rsid w:val="00820193"/>
    <w:rsid w:val="00820591"/>
    <w:rsid w:val="008236A5"/>
    <w:rsid w:val="0083046C"/>
    <w:rsid w:val="00832208"/>
    <w:rsid w:val="008322C6"/>
    <w:rsid w:val="0083417A"/>
    <w:rsid w:val="008350E5"/>
    <w:rsid w:val="00837402"/>
    <w:rsid w:val="008407C3"/>
    <w:rsid w:val="0084553F"/>
    <w:rsid w:val="00847DD3"/>
    <w:rsid w:val="00850426"/>
    <w:rsid w:val="0085689A"/>
    <w:rsid w:val="008675B8"/>
    <w:rsid w:val="0087125E"/>
    <w:rsid w:val="00872089"/>
    <w:rsid w:val="008749A8"/>
    <w:rsid w:val="00875BA4"/>
    <w:rsid w:val="00880276"/>
    <w:rsid w:val="0088079A"/>
    <w:rsid w:val="008830A6"/>
    <w:rsid w:val="008A1CEC"/>
    <w:rsid w:val="008A778B"/>
    <w:rsid w:val="008B112F"/>
    <w:rsid w:val="008B687E"/>
    <w:rsid w:val="008B6A0B"/>
    <w:rsid w:val="008C0954"/>
    <w:rsid w:val="008C0AC9"/>
    <w:rsid w:val="008C288B"/>
    <w:rsid w:val="008E0BAD"/>
    <w:rsid w:val="008F08D7"/>
    <w:rsid w:val="008F0934"/>
    <w:rsid w:val="008F23A8"/>
    <w:rsid w:val="008F29B5"/>
    <w:rsid w:val="00906B21"/>
    <w:rsid w:val="00912F8C"/>
    <w:rsid w:val="0091304D"/>
    <w:rsid w:val="009153A4"/>
    <w:rsid w:val="0091596D"/>
    <w:rsid w:val="0091683F"/>
    <w:rsid w:val="0091712E"/>
    <w:rsid w:val="009204E9"/>
    <w:rsid w:val="00927782"/>
    <w:rsid w:val="00934AF7"/>
    <w:rsid w:val="0093578F"/>
    <w:rsid w:val="009404F0"/>
    <w:rsid w:val="009428F5"/>
    <w:rsid w:val="00953DC4"/>
    <w:rsid w:val="00953FA5"/>
    <w:rsid w:val="009656CD"/>
    <w:rsid w:val="00976406"/>
    <w:rsid w:val="00981311"/>
    <w:rsid w:val="00985A9B"/>
    <w:rsid w:val="00991523"/>
    <w:rsid w:val="00991CCD"/>
    <w:rsid w:val="009A0D80"/>
    <w:rsid w:val="009A5904"/>
    <w:rsid w:val="009A5D8A"/>
    <w:rsid w:val="009B16A7"/>
    <w:rsid w:val="009B17D8"/>
    <w:rsid w:val="009C67E6"/>
    <w:rsid w:val="009C78B8"/>
    <w:rsid w:val="009D60E2"/>
    <w:rsid w:val="009D76C4"/>
    <w:rsid w:val="009F2F01"/>
    <w:rsid w:val="009F384A"/>
    <w:rsid w:val="009F59DC"/>
    <w:rsid w:val="00A018D7"/>
    <w:rsid w:val="00A022C2"/>
    <w:rsid w:val="00A02B86"/>
    <w:rsid w:val="00A123EA"/>
    <w:rsid w:val="00A15A53"/>
    <w:rsid w:val="00A21157"/>
    <w:rsid w:val="00A2272D"/>
    <w:rsid w:val="00A24D34"/>
    <w:rsid w:val="00A24F7D"/>
    <w:rsid w:val="00A262F2"/>
    <w:rsid w:val="00A26C65"/>
    <w:rsid w:val="00A36003"/>
    <w:rsid w:val="00A50F13"/>
    <w:rsid w:val="00A6029A"/>
    <w:rsid w:val="00A6035E"/>
    <w:rsid w:val="00A606FD"/>
    <w:rsid w:val="00A72217"/>
    <w:rsid w:val="00A7255A"/>
    <w:rsid w:val="00A74063"/>
    <w:rsid w:val="00A74228"/>
    <w:rsid w:val="00A81685"/>
    <w:rsid w:val="00A82D35"/>
    <w:rsid w:val="00A83C38"/>
    <w:rsid w:val="00A843F4"/>
    <w:rsid w:val="00A8441F"/>
    <w:rsid w:val="00A875F7"/>
    <w:rsid w:val="00A909DB"/>
    <w:rsid w:val="00A936A1"/>
    <w:rsid w:val="00A95E11"/>
    <w:rsid w:val="00A965E8"/>
    <w:rsid w:val="00A976C3"/>
    <w:rsid w:val="00AB0DFF"/>
    <w:rsid w:val="00AB1BE8"/>
    <w:rsid w:val="00AB22F2"/>
    <w:rsid w:val="00AB23A9"/>
    <w:rsid w:val="00AB29B7"/>
    <w:rsid w:val="00AC2F84"/>
    <w:rsid w:val="00AC31DD"/>
    <w:rsid w:val="00AC5F4D"/>
    <w:rsid w:val="00AD1C13"/>
    <w:rsid w:val="00AD21CA"/>
    <w:rsid w:val="00AD353A"/>
    <w:rsid w:val="00AF40D0"/>
    <w:rsid w:val="00AF56E4"/>
    <w:rsid w:val="00B05BAD"/>
    <w:rsid w:val="00B069F6"/>
    <w:rsid w:val="00B12060"/>
    <w:rsid w:val="00B14F0A"/>
    <w:rsid w:val="00B2400F"/>
    <w:rsid w:val="00B30F4B"/>
    <w:rsid w:val="00B34E98"/>
    <w:rsid w:val="00B34FD6"/>
    <w:rsid w:val="00B428B1"/>
    <w:rsid w:val="00B4316B"/>
    <w:rsid w:val="00B51686"/>
    <w:rsid w:val="00B5392A"/>
    <w:rsid w:val="00B53BDB"/>
    <w:rsid w:val="00B629DF"/>
    <w:rsid w:val="00B649FE"/>
    <w:rsid w:val="00B64ED7"/>
    <w:rsid w:val="00B724DA"/>
    <w:rsid w:val="00B778DE"/>
    <w:rsid w:val="00B77E96"/>
    <w:rsid w:val="00B8225A"/>
    <w:rsid w:val="00B84672"/>
    <w:rsid w:val="00B876E3"/>
    <w:rsid w:val="00B9408B"/>
    <w:rsid w:val="00BA27AF"/>
    <w:rsid w:val="00BA6047"/>
    <w:rsid w:val="00BB6EF4"/>
    <w:rsid w:val="00BB7F63"/>
    <w:rsid w:val="00BC43DE"/>
    <w:rsid w:val="00BC518A"/>
    <w:rsid w:val="00BD039F"/>
    <w:rsid w:val="00BD0FC2"/>
    <w:rsid w:val="00BD1268"/>
    <w:rsid w:val="00BD587D"/>
    <w:rsid w:val="00BD6BC7"/>
    <w:rsid w:val="00BE3E42"/>
    <w:rsid w:val="00BE5A2B"/>
    <w:rsid w:val="00BE76FD"/>
    <w:rsid w:val="00BF0ADF"/>
    <w:rsid w:val="00BF1608"/>
    <w:rsid w:val="00BF2CB5"/>
    <w:rsid w:val="00BF7A74"/>
    <w:rsid w:val="00C11B14"/>
    <w:rsid w:val="00C127A4"/>
    <w:rsid w:val="00C16971"/>
    <w:rsid w:val="00C25C70"/>
    <w:rsid w:val="00C336C4"/>
    <w:rsid w:val="00C5268F"/>
    <w:rsid w:val="00C52B29"/>
    <w:rsid w:val="00C604A1"/>
    <w:rsid w:val="00C63E51"/>
    <w:rsid w:val="00C7123C"/>
    <w:rsid w:val="00C73F74"/>
    <w:rsid w:val="00C803D7"/>
    <w:rsid w:val="00C835FE"/>
    <w:rsid w:val="00C8374D"/>
    <w:rsid w:val="00C8703E"/>
    <w:rsid w:val="00C90423"/>
    <w:rsid w:val="00C9076E"/>
    <w:rsid w:val="00C919FE"/>
    <w:rsid w:val="00C92E3C"/>
    <w:rsid w:val="00C97642"/>
    <w:rsid w:val="00CC4D9B"/>
    <w:rsid w:val="00CD6844"/>
    <w:rsid w:val="00CD75A2"/>
    <w:rsid w:val="00CF68BB"/>
    <w:rsid w:val="00D00251"/>
    <w:rsid w:val="00D1676A"/>
    <w:rsid w:val="00D229D0"/>
    <w:rsid w:val="00D25BFB"/>
    <w:rsid w:val="00D318C1"/>
    <w:rsid w:val="00D33B26"/>
    <w:rsid w:val="00D33B2F"/>
    <w:rsid w:val="00D352CB"/>
    <w:rsid w:val="00D37EB8"/>
    <w:rsid w:val="00D477F8"/>
    <w:rsid w:val="00D53A68"/>
    <w:rsid w:val="00D561E3"/>
    <w:rsid w:val="00D64C37"/>
    <w:rsid w:val="00D654BA"/>
    <w:rsid w:val="00D658A6"/>
    <w:rsid w:val="00D65C0B"/>
    <w:rsid w:val="00D67932"/>
    <w:rsid w:val="00D75B7F"/>
    <w:rsid w:val="00D82220"/>
    <w:rsid w:val="00D83EAA"/>
    <w:rsid w:val="00D84ADC"/>
    <w:rsid w:val="00D86008"/>
    <w:rsid w:val="00D87A49"/>
    <w:rsid w:val="00D92AF5"/>
    <w:rsid w:val="00D94781"/>
    <w:rsid w:val="00D976A5"/>
    <w:rsid w:val="00D97EC6"/>
    <w:rsid w:val="00DA05A2"/>
    <w:rsid w:val="00DA0D37"/>
    <w:rsid w:val="00DA356F"/>
    <w:rsid w:val="00DA48BB"/>
    <w:rsid w:val="00DB0DFC"/>
    <w:rsid w:val="00DB1C9C"/>
    <w:rsid w:val="00DB37BB"/>
    <w:rsid w:val="00DB3C66"/>
    <w:rsid w:val="00DC22C5"/>
    <w:rsid w:val="00DC58CB"/>
    <w:rsid w:val="00DD3887"/>
    <w:rsid w:val="00DD4E54"/>
    <w:rsid w:val="00DD6CE1"/>
    <w:rsid w:val="00DE0E6F"/>
    <w:rsid w:val="00DF2E52"/>
    <w:rsid w:val="00DF3A43"/>
    <w:rsid w:val="00DF68BF"/>
    <w:rsid w:val="00E02753"/>
    <w:rsid w:val="00E05376"/>
    <w:rsid w:val="00E05F79"/>
    <w:rsid w:val="00E10C87"/>
    <w:rsid w:val="00E169E7"/>
    <w:rsid w:val="00E32515"/>
    <w:rsid w:val="00E45DB3"/>
    <w:rsid w:val="00E538B1"/>
    <w:rsid w:val="00E54677"/>
    <w:rsid w:val="00E66576"/>
    <w:rsid w:val="00E75206"/>
    <w:rsid w:val="00E80A5E"/>
    <w:rsid w:val="00E80CA5"/>
    <w:rsid w:val="00E937EB"/>
    <w:rsid w:val="00E94D57"/>
    <w:rsid w:val="00E9558F"/>
    <w:rsid w:val="00E96DF5"/>
    <w:rsid w:val="00E97D69"/>
    <w:rsid w:val="00EA159F"/>
    <w:rsid w:val="00EA2E84"/>
    <w:rsid w:val="00EA3141"/>
    <w:rsid w:val="00EA3211"/>
    <w:rsid w:val="00EA6276"/>
    <w:rsid w:val="00EA773B"/>
    <w:rsid w:val="00EB4102"/>
    <w:rsid w:val="00EC1FA8"/>
    <w:rsid w:val="00EC2B4D"/>
    <w:rsid w:val="00EC2E22"/>
    <w:rsid w:val="00EC5CDF"/>
    <w:rsid w:val="00ED249C"/>
    <w:rsid w:val="00ED5708"/>
    <w:rsid w:val="00ED703C"/>
    <w:rsid w:val="00EE2BE5"/>
    <w:rsid w:val="00EF5CF7"/>
    <w:rsid w:val="00EF7AB3"/>
    <w:rsid w:val="00F078D6"/>
    <w:rsid w:val="00F10494"/>
    <w:rsid w:val="00F10E4E"/>
    <w:rsid w:val="00F14CCF"/>
    <w:rsid w:val="00F1565E"/>
    <w:rsid w:val="00F2367B"/>
    <w:rsid w:val="00F31816"/>
    <w:rsid w:val="00F3238B"/>
    <w:rsid w:val="00F326EC"/>
    <w:rsid w:val="00F365A0"/>
    <w:rsid w:val="00F37A8F"/>
    <w:rsid w:val="00F422C5"/>
    <w:rsid w:val="00F44023"/>
    <w:rsid w:val="00F44A5D"/>
    <w:rsid w:val="00F46567"/>
    <w:rsid w:val="00F5410E"/>
    <w:rsid w:val="00F57A45"/>
    <w:rsid w:val="00F608DF"/>
    <w:rsid w:val="00F61D4D"/>
    <w:rsid w:val="00F74812"/>
    <w:rsid w:val="00F75720"/>
    <w:rsid w:val="00F7651B"/>
    <w:rsid w:val="00F838E9"/>
    <w:rsid w:val="00F85C9E"/>
    <w:rsid w:val="00F86473"/>
    <w:rsid w:val="00F8744B"/>
    <w:rsid w:val="00F94D1D"/>
    <w:rsid w:val="00F95D93"/>
    <w:rsid w:val="00FA1D61"/>
    <w:rsid w:val="00FB2B2E"/>
    <w:rsid w:val="00FB32B5"/>
    <w:rsid w:val="00FB379E"/>
    <w:rsid w:val="00FB54E5"/>
    <w:rsid w:val="00FC436A"/>
    <w:rsid w:val="00FC47DF"/>
    <w:rsid w:val="00FC54E9"/>
    <w:rsid w:val="00FC71A4"/>
    <w:rsid w:val="00FC7518"/>
    <w:rsid w:val="00FD049E"/>
    <w:rsid w:val="00FD05C9"/>
    <w:rsid w:val="00FD144D"/>
    <w:rsid w:val="00FD3720"/>
    <w:rsid w:val="00FE24FE"/>
    <w:rsid w:val="00FF238E"/>
    <w:rsid w:val="00FF4309"/>
    <w:rsid w:val="00FF6DF9"/>
    <w:rsid w:val="057F13E1"/>
    <w:rsid w:val="07C0531E"/>
    <w:rsid w:val="0C03058F"/>
    <w:rsid w:val="24BC32DA"/>
    <w:rsid w:val="2C3A210E"/>
    <w:rsid w:val="3A830B88"/>
    <w:rsid w:val="54FA0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DABA6"/>
  <w15:docId w15:val="{37089AEF-B3A1-4DFC-9230-A05940CB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TOC7">
    <w:name w:val="toc 7"/>
    <w:basedOn w:val="a"/>
    <w:next w:val="a"/>
    <w:semiHidden/>
    <w:qFormat/>
    <w:pPr>
      <w:ind w:leftChars="1200" w:left="2520"/>
    </w:pPr>
  </w:style>
  <w:style w:type="paragraph" w:styleId="a4">
    <w:name w:val="annotation text"/>
    <w:basedOn w:val="a"/>
    <w:link w:val="20"/>
    <w:qFormat/>
    <w:pPr>
      <w:jc w:val="left"/>
    </w:pPr>
  </w:style>
  <w:style w:type="paragraph" w:styleId="a5">
    <w:name w:val="Body Text"/>
    <w:basedOn w:val="a"/>
    <w:link w:val="1"/>
    <w:qFormat/>
    <w:pPr>
      <w:spacing w:line="360" w:lineRule="auto"/>
    </w:pPr>
    <w:rPr>
      <w:rFonts w:ascii="仿宋_GB2312" w:eastAsia="仿宋_GB2312"/>
      <w:color w:val="000000"/>
      <w:kern w:val="0"/>
      <w:sz w:val="24"/>
      <w:szCs w:val="28"/>
    </w:rPr>
  </w:style>
  <w:style w:type="paragraph" w:styleId="a6">
    <w:name w:val="Body Text Indent"/>
    <w:basedOn w:val="a"/>
    <w:link w:val="10"/>
    <w:qFormat/>
    <w:pPr>
      <w:adjustRightInd w:val="0"/>
      <w:snapToGrid w:val="0"/>
      <w:spacing w:line="560" w:lineRule="exact"/>
      <w:ind w:firstLineChars="200" w:firstLine="480"/>
    </w:pPr>
    <w:rPr>
      <w:rFonts w:eastAsia="方正仿宋简体"/>
      <w:sz w:val="24"/>
      <w:szCs w:val="30"/>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TOC8">
    <w:name w:val="toc 8"/>
    <w:basedOn w:val="a"/>
    <w:next w:val="a"/>
    <w:semiHidden/>
    <w:pPr>
      <w:ind w:leftChars="1400" w:left="2940"/>
    </w:pPr>
  </w:style>
  <w:style w:type="paragraph" w:styleId="22">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1"/>
    <w:semiHidden/>
    <w:rPr>
      <w:sz w:val="18"/>
      <w:szCs w:val="18"/>
    </w:rPr>
  </w:style>
  <w:style w:type="paragraph" w:styleId="a8">
    <w:name w:val="footer"/>
    <w:basedOn w:val="a"/>
    <w:link w:val="a9"/>
    <w:unhideWhenUsed/>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1">
    <w:name w:val="Body Text Indent 3"/>
    <w:basedOn w:val="a"/>
    <w:link w:val="310"/>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semiHidden/>
    <w:qFormat/>
    <w:pPr>
      <w:ind w:leftChars="200" w:left="420"/>
    </w:pPr>
  </w:style>
  <w:style w:type="paragraph" w:styleId="TOC9">
    <w:name w:val="toc 9"/>
    <w:basedOn w:val="a"/>
    <w:next w:val="a"/>
    <w:semiHidden/>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2"/>
    <w:rPr>
      <w:b/>
      <w:bCs/>
    </w:rPr>
  </w:style>
  <w:style w:type="character" w:styleId="ae">
    <w:name w:val="Strong"/>
    <w:qFormat/>
    <w:rPr>
      <w:b/>
      <w:bCs/>
    </w:r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21">
    <w:name w:val="标题 2 字符1"/>
    <w:link w:val="2"/>
    <w:qFormat/>
    <w:rPr>
      <w:rFonts w:ascii="Arial" w:eastAsia="黑体" w:hAnsi="Arial" w:cs="Times New Roman"/>
      <w:b/>
      <w:sz w:val="32"/>
      <w:szCs w:val="20"/>
    </w:rPr>
  </w:style>
  <w:style w:type="character" w:customStyle="1" w:styleId="20">
    <w:name w:val="批注文字 字符2"/>
    <w:link w:val="a4"/>
    <w:qFormat/>
    <w:rPr>
      <w:rFonts w:ascii="Times New Roman" w:eastAsia="宋体" w:hAnsi="Times New Roman" w:cs="Times New Roman"/>
      <w:szCs w:val="24"/>
    </w:rPr>
  </w:style>
  <w:style w:type="character" w:customStyle="1" w:styleId="1">
    <w:name w:val="正文文本 字符1"/>
    <w:link w:val="a5"/>
    <w:qFormat/>
    <w:rPr>
      <w:rFonts w:ascii="仿宋_GB2312" w:eastAsia="仿宋_GB2312" w:hAnsi="Times New Roman" w:cs="Times New Roman"/>
      <w:color w:val="000000"/>
      <w:kern w:val="0"/>
      <w:sz w:val="24"/>
      <w:szCs w:val="28"/>
    </w:rPr>
  </w:style>
  <w:style w:type="character" w:customStyle="1" w:styleId="10">
    <w:name w:val="正文文本缩进 字符1"/>
    <w:link w:val="a6"/>
    <w:qFormat/>
    <w:rPr>
      <w:rFonts w:ascii="Times New Roman" w:eastAsia="方正仿宋简体" w:hAnsi="Times New Roman" w:cs="Times New Roman"/>
      <w:sz w:val="24"/>
      <w:szCs w:val="30"/>
    </w:rPr>
  </w:style>
  <w:style w:type="character" w:customStyle="1" w:styleId="210">
    <w:name w:val="正文文本缩进 2 字符1"/>
    <w:link w:val="22"/>
    <w:qFormat/>
    <w:rPr>
      <w:rFonts w:ascii="宋体" w:eastAsia="宋体" w:hAnsi="宋体" w:cs="Times New Roman"/>
      <w:sz w:val="28"/>
      <w:szCs w:val="20"/>
    </w:rPr>
  </w:style>
  <w:style w:type="character" w:customStyle="1" w:styleId="11">
    <w:name w:val="批注框文本 字符1"/>
    <w:link w:val="a7"/>
    <w:semiHidden/>
    <w:rPr>
      <w:rFonts w:ascii="Times New Roman" w:eastAsia="宋体" w:hAnsi="Times New Roman" w:cs="Times New Roman"/>
      <w:sz w:val="18"/>
      <w:szCs w:val="18"/>
    </w:rPr>
  </w:style>
  <w:style w:type="character" w:customStyle="1" w:styleId="a9">
    <w:name w:val="页脚 字符"/>
    <w:link w:val="a8"/>
    <w:uiPriority w:val="99"/>
    <w:qFormat/>
    <w:rPr>
      <w:sz w:val="18"/>
      <w:szCs w:val="18"/>
    </w:rPr>
  </w:style>
  <w:style w:type="character" w:customStyle="1" w:styleId="ab">
    <w:name w:val="页眉 字符"/>
    <w:link w:val="aa"/>
    <w:uiPriority w:val="99"/>
    <w:qFormat/>
    <w:rPr>
      <w:sz w:val="18"/>
      <w:szCs w:val="18"/>
    </w:rPr>
  </w:style>
  <w:style w:type="character" w:customStyle="1" w:styleId="310">
    <w:name w:val="正文文本缩进 3 字符1"/>
    <w:link w:val="31"/>
    <w:qFormat/>
    <w:rPr>
      <w:rFonts w:ascii="仿宋_GB2312" w:eastAsia="仿宋_GB2312" w:hAnsi="宋体" w:cs="Arial"/>
      <w:color w:val="000000"/>
      <w:sz w:val="24"/>
      <w:szCs w:val="24"/>
    </w:rPr>
  </w:style>
  <w:style w:type="character" w:customStyle="1" w:styleId="HTML1">
    <w:name w:val="HTML 预设格式 字符1"/>
    <w:link w:val="HTML"/>
    <w:uiPriority w:val="99"/>
    <w:rPr>
      <w:rFonts w:ascii="宋体" w:eastAsia="宋体" w:hAnsi="宋体" w:cs="宋体"/>
      <w:kern w:val="0"/>
      <w:sz w:val="24"/>
      <w:szCs w:val="24"/>
    </w:rPr>
  </w:style>
  <w:style w:type="character" w:customStyle="1" w:styleId="12">
    <w:name w:val="批注主题 字符1"/>
    <w:link w:val="ad"/>
    <w:qFormat/>
    <w:rPr>
      <w:rFonts w:ascii="Times New Roman" w:eastAsia="宋体" w:hAnsi="Times New Roman" w:cs="Times New Roman"/>
      <w:b/>
      <w:bCs/>
      <w:szCs w:val="24"/>
    </w:rPr>
  </w:style>
  <w:style w:type="character" w:customStyle="1" w:styleId="13">
    <w:name w:val="批注文字 字符1"/>
    <w:qFormat/>
    <w:rPr>
      <w:rFonts w:ascii="Times New Roman" w:eastAsia="宋体" w:hAnsi="Times New Roman" w:cs="Times New Roman"/>
      <w:szCs w:val="2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2">
    <w:name w:val="正文文本缩进 3 字符"/>
    <w:uiPriority w:val="99"/>
    <w:semiHidden/>
    <w:rPr>
      <w:rFonts w:ascii="Times New Roman" w:eastAsia="宋体" w:hAnsi="Times New Roman" w:cs="Times New Roman"/>
      <w:sz w:val="16"/>
      <w:szCs w:val="16"/>
    </w:rPr>
  </w:style>
  <w:style w:type="character" w:customStyle="1" w:styleId="af3">
    <w:name w:val="正文文本缩进 字符"/>
    <w:uiPriority w:val="99"/>
    <w:semiHidden/>
    <w:rPr>
      <w:rFonts w:ascii="Times New Roman" w:eastAsia="宋体" w:hAnsi="Times New Roman" w:cs="Times New Roman"/>
      <w:szCs w:val="24"/>
    </w:rPr>
  </w:style>
  <w:style w:type="character" w:customStyle="1" w:styleId="af4">
    <w:name w:val="批注主题 字符"/>
    <w:uiPriority w:val="99"/>
    <w:semiHidden/>
    <w:rPr>
      <w:rFonts w:ascii="Times New Roman" w:eastAsia="宋体" w:hAnsi="Times New Roman" w:cs="Times New Roman"/>
      <w:b/>
      <w:bCs/>
      <w:szCs w:val="24"/>
    </w:r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Char1">
    <w:name w:val="批注文字 Char1"/>
    <w:qFormat/>
    <w:rPr>
      <w:rFonts w:ascii="Times New Roman" w:eastAsia="宋体" w:hAnsi="Times New Roman" w:cs="Times New Roman"/>
      <w:szCs w:val="24"/>
    </w:rPr>
  </w:style>
  <w:style w:type="character" w:customStyle="1" w:styleId="af6">
    <w:name w:val="批注文字 字符"/>
    <w:semiHidden/>
    <w:rPr>
      <w:rFonts w:ascii="Times New Roman" w:eastAsia="宋体" w:hAnsi="Times New Roman" w:cs="Times New Roman"/>
      <w:szCs w:val="24"/>
    </w:rPr>
  </w:style>
  <w:style w:type="character" w:customStyle="1" w:styleId="read">
    <w:name w:val="read"/>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24">
    <w:name w:val="正文文本缩进 2 字符"/>
    <w:uiPriority w:val="99"/>
    <w:semiHidden/>
    <w:rPr>
      <w:rFonts w:ascii="Times New Roman" w:eastAsia="宋体" w:hAnsi="Times New Roman" w:cs="Times New Roman"/>
      <w:szCs w:val="24"/>
    </w:rPr>
  </w:style>
  <w:style w:type="character" w:customStyle="1" w:styleId="Char">
    <w:name w:val="页脚 Char"/>
    <w:uiPriority w:val="99"/>
    <w:qFormat/>
    <w:rPr>
      <w:sz w:val="18"/>
      <w:szCs w:val="18"/>
    </w:rPr>
  </w:style>
  <w:style w:type="character" w:customStyle="1" w:styleId="Char0">
    <w:name w:val="页眉 Char"/>
    <w:uiPriority w:val="99"/>
    <w:qFormat/>
    <w:rPr>
      <w:sz w:val="18"/>
      <w:szCs w:val="18"/>
    </w:rPr>
  </w:style>
  <w:style w:type="character" w:customStyle="1" w:styleId="af7">
    <w:name w:val="正文文本 字符"/>
    <w:uiPriority w:val="99"/>
    <w:semiHidden/>
    <w:qFormat/>
    <w:rPr>
      <w:rFonts w:ascii="Times New Roman" w:eastAsia="宋体" w:hAnsi="Times New Roman" w:cs="Times New Roman"/>
      <w:szCs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CharChar">
    <w:name w:val="Char Char Char"/>
    <w:basedOn w:val="a"/>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qFormat/>
    <w:rPr>
      <w:szCs w:val="20"/>
    </w:rPr>
  </w:style>
  <w:style w:type="paragraph" w:customStyle="1" w:styleId="Char2">
    <w:name w:val="Char"/>
    <w:basedOn w:val="a"/>
    <w:qFormat/>
  </w:style>
  <w:style w:type="paragraph" w:customStyle="1" w:styleId="14">
    <w:name w:val="修订1"/>
    <w:uiPriority w:val="99"/>
    <w:semiHidden/>
    <w:rPr>
      <w:rFonts w:ascii="Times New Roman" w:hAnsi="Times New Roman"/>
      <w:kern w:val="2"/>
      <w:sz w:val="21"/>
      <w:szCs w:val="24"/>
    </w:rPr>
  </w:style>
  <w:style w:type="paragraph" w:customStyle="1" w:styleId="CharCharCharCharCharCharChar1CharCharCharCharCharChar">
    <w:name w:val="Char Char Char Char Char Char Char1 Char Char Char Char Char Char"/>
    <w:basedOn w:val="a"/>
    <w:qFormat/>
  </w:style>
  <w:style w:type="character" w:customStyle="1" w:styleId="msoins0">
    <w:name w:val="msoins"/>
    <w:qFormat/>
  </w:style>
  <w:style w:type="character" w:customStyle="1" w:styleId="30">
    <w:name w:val="标题 3 字符"/>
    <w:basedOn w:val="a1"/>
    <w:link w:val="3"/>
    <w:uiPriority w:val="9"/>
    <w:semiHidden/>
    <w:qFormat/>
    <w:rPr>
      <w:rFonts w:ascii="Times New Roman" w:hAnsi="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F541-0919-4D3B-8D2B-2BBFC2FA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38</Pages>
  <Words>4849</Words>
  <Characters>27645</Characters>
  <Application>Microsoft Office Word</Application>
  <DocSecurity>0</DocSecurity>
  <Lines>230</Lines>
  <Paragraphs>64</Paragraphs>
  <ScaleCrop>false</ScaleCrop>
  <Company>神州网信技术有限公司</Company>
  <LinksUpToDate>false</LinksUpToDate>
  <CharactersWithSpaces>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陈佳阳</cp:lastModifiedBy>
  <cp:revision>11</cp:revision>
  <dcterms:created xsi:type="dcterms:W3CDTF">2024-12-04T07:26:00Z</dcterms:created>
  <dcterms:modified xsi:type="dcterms:W3CDTF">2025-04-30T01:03:00Z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92D49B70A8654C40ACC904D7226F2E87</vt:lpwstr>
  </property>
</Properties>
</file>